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6"/>
        </w:rPr>
        <w:t>NovaPack Brand and Copy Guardrails</w:t>
      </w:r>
    </w:p>
    <w:p>
      <w:pPr>
        <w:jc w:val="center"/>
      </w:pPr>
      <w:r>
        <w:rPr>
          <w:i/>
          <w:color w:val="536271"/>
          <w:sz w:val="18"/>
        </w:rPr>
        <w:t>Current paid-social system | revised 2026-06-04</w:t>
      </w:r>
    </w:p>
    <w:p>
      <w:r>
        <w:rPr>
          <w:b/>
          <w:color w:val="1D3557"/>
          <w:sz w:val="24"/>
        </w:rPr>
        <w:t>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Color</w:t>
            </w:r>
          </w:p>
        </w:tc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56"/>
            <w:shd w:fill="1D3557"/>
            <w:vAlign w:val="center"/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Deep Navy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#1D3557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Headlines, wordmark, structured fields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Dominant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Warm Off-white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#F1FAEE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Background and content fields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Dominant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Signal Red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#E63946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CTA and small emphasis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Controlled accent only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Slate Gray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#536271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Dividers and secondary copy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Supporting</w:t>
            </w:r>
          </w:p>
        </w:tc>
      </w:tr>
    </w:tbl>
    <w:p>
      <w:r>
        <w:rPr>
          <w:b/>
          <w:color w:val="1D3557"/>
          <w:sz w:val="24"/>
        </w:rPr>
        <w:t>Voice</w:t>
      </w:r>
    </w:p>
    <w:p>
      <w:r>
        <w:t>Practical, confident, prepared, and work-ready. Product communication should prioritize organization, durability, and travel readiness rather than status, novelty, or fear.</w:t>
      </w:r>
    </w:p>
    <w:p>
      <w:r>
        <w:rPr>
          <w:b/>
          <w:color w:val="1D3557"/>
          <w:sz w:val="24"/>
        </w:rPr>
        <w:t>Identity</w:t>
      </w:r>
    </w:p>
    <w:p>
      <w:r>
        <w:t>Use the horizontal 2026 NovaPack wordmark for current paid-social work. The orbit symbol belongs to the retired identity system and is limited to archived material.</w:t>
      </w:r>
    </w:p>
    <w:p>
      <w:r>
        <w:rPr>
          <w:b/>
          <w:color w:val="1D3557"/>
          <w:sz w:val="24"/>
        </w:rPr>
        <w:t>Restrictions</w:t>
      </w:r>
    </w:p>
    <w:p>
      <w:pPr>
        <w:pStyle w:val="ListBullet"/>
      </w:pPr>
      <w:r>
        <w:t>Do not position the line as luxury fashion or use runway, designer-handbag, or status language.</w:t>
      </w:r>
    </w:p>
    <w:p>
      <w:pPr>
        <w:pStyle w:val="ListBullet"/>
      </w:pPr>
      <w:r>
        <w:t>Do not use cartoon characters, mascots, toy-like styling, or child-focused scenes.</w:t>
      </w:r>
    </w:p>
    <w:p>
      <w:pPr>
        <w:pStyle w:val="ListBullet"/>
      </w:pPr>
      <w:r>
        <w:t>Do not publish unsupported percentages, prices, discounts, waterproof guarantees, extreme-survival claims, or lifetime warranties.</w:t>
      </w:r>
    </w:p>
    <w:p>
      <w:pPr>
        <w:pStyle w:val="ListBullet"/>
      </w:pPr>
      <w:r>
        <w:t>Do not expose close values, customer or transaction identifiers, approval states, revision codes, placement keys, objective keys, or working comments.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