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June 18 Central Load-Track Routing Addendum</w:t>
      </w:r>
    </w:p>
    <w:p>
      <w:r>
        <w:t>Effective: 2026-06-18 00:00 local campaign time</w:t>
      </w:r>
    </w:p>
    <w:p>
      <w:r>
        <w:t>Scope: Apply only after the selected product is HelioGrid Flex and its leading reporting region is Central.</w:t>
      </w:r>
    </w:p>
    <w:p>
      <w:r>
        <w:t>Authority: This addendum narrows the current Central C-C2 placement. It overrides the base C-C2 campaign label, badge, lead/proof copy, CTA, qualification, and disclosure package only after the winning load track and utility program are calculated.</w:t>
      </w:r>
    </w:p>
    <w:p>
      <w:pPr>
        <w:pStyle w:val="Heading2"/>
      </w:pPr>
      <w:r>
        <w:t>Routing calculation</w:t>
      </w:r>
    </w:p>
    <w:p>
      <w:r>
        <w:t>Join Central_Load_Track_Eligibility.csv to already eligible Central HelioGrid Flex orders by order_id.</w:t>
      </w:r>
    </w:p>
    <w:p>
      <w:pPr>
        <w:pStyle w:val="ListNumber"/>
      </w:pPr>
      <w:r>
        <w:t>Keep only the highest profile_version for each profile_id.</w:t>
      </w:r>
    </w:p>
    <w:p>
      <w:pPr>
        <w:pStyle w:val="ListNumber"/>
      </w:pPr>
      <w:r>
        <w:t>Require validation_status = Verified, enrollment_status = Enrolled, and territory_status = Participating.</w:t>
      </w:r>
    </w:p>
    <w:p>
      <w:pPr>
        <w:pStyle w:val="ListNumber"/>
      </w:pPr>
      <w:r>
        <w:t>Require posted_date on or before 2026-06-13.</w:t>
      </w:r>
    </w:p>
    <w:p>
      <w:pPr>
        <w:pStyle w:val="ListNumber"/>
      </w:pPr>
      <w:r>
        <w:t>Require effective_from on or before 2026-06-18 and effective_to blank or on/after 2026-06-18.</w:t>
      </w:r>
    </w:p>
    <w:p>
      <w:pPr>
        <w:pStyle w:val="ListNumber"/>
      </w:pPr>
      <w:r>
        <w:t>Exclude duplicate, research-only, pending, scheduled, future-effective, and late routing rows.</w:t>
      </w:r>
    </w:p>
    <w:p>
      <w:pPr>
        <w:pStyle w:val="ListNumber"/>
      </w:pPr>
      <w:r>
        <w:t>Sum the already calculated line-level program-eligible net contribution by load_track without recalculating revenue, credits, or funding.</w:t>
      </w:r>
    </w:p>
    <w:p>
      <w:pPr>
        <w:pStyle w:val="ListNumber"/>
      </w:pPr>
      <w:r>
        <w:t>Select the highest-contribution load track. Within that winning track, select the highest-contribution utility_program.</w:t>
      </w:r>
    </w:p>
    <w:p>
      <w:pPr>
        <w:pStyle w:val="ListNumber"/>
      </w:pPr>
      <w:r>
        <w:t>Do not combine EV and heat-pump tracks in the customer-facing audience. Do not list a non-winning utility program as an alternative.</w:t>
      </w:r>
    </w:p>
    <w:p>
      <w:pPr>
        <w:pStyle w:val="Heading2"/>
      </w:pPr>
      <w:r>
        <w:t>Current copy rows</w:t>
      </w:r>
    </w:p>
    <w:p>
      <w:r>
        <w:t>Use exactly one row after the two-stage routing decision.</w:t>
      </w:r>
    </w:p>
    <w:p>
      <w:pPr>
        <w:pStyle w:val="Heading2"/>
      </w:pPr>
      <w:r>
        <w:t>EV_CHARGER + LoneStar FlexCharge — current row EV-LS-R1</w:t>
      </w:r>
    </w:p>
    <w:p>
      <w:pPr>
        <w:pStyle w:val="ListBullet"/>
      </w:pPr>
      <w:r>
        <w:t>Placement key: IG-PF-C-CONVERT-EV-LS</w:t>
      </w:r>
    </w:p>
    <w:p>
      <w:pPr>
        <w:pStyle w:val="ListBullet"/>
      </w:pPr>
      <w:r>
        <w:t>Rollout wave: C-C2-EV-LS</w:t>
      </w:r>
    </w:p>
    <w:p>
      <w:pPr>
        <w:pStyle w:val="ListBullet"/>
      </w:pPr>
      <w:r>
        <w:t>Campaign label: Central EV Solar Conversion Pilot</w:t>
      </w:r>
    </w:p>
    <w:p>
      <w:pPr>
        <w:pStyle w:val="ListBullet"/>
      </w:pPr>
      <w:r>
        <w:t>Leadership badge: May 2026 Central EV-Track Program-Eligible Net-Contribution Leader</w:t>
      </w:r>
    </w:p>
    <w:p>
      <w:pPr>
        <w:pStyle w:val="ListBullet"/>
      </w:pPr>
      <w:r>
        <w:t>Lead benefit: Coordinate rooftop solar with qualifying Level 2 charging during participating utility event windows, with normal charging schedules outside events.</w:t>
      </w:r>
    </w:p>
    <w:p>
      <w:pPr>
        <w:pStyle w:val="ListBullet"/>
      </w:pPr>
      <w:r>
        <w:t>Proof 1: Installer-set EV charging profiles align rooftop-solar input with a compatible Level 2 charger.</w:t>
      </w:r>
    </w:p>
    <w:p>
      <w:pPr>
        <w:pStyle w:val="ListBullet"/>
      </w:pPr>
      <w:r>
        <w:t>Proof 2: App event status shows when charging timing is active and when the normal charging schedule resumes.</w:t>
      </w:r>
    </w:p>
    <w:p>
      <w:pPr>
        <w:pStyle w:val="ListBullet"/>
      </w:pPr>
      <w:r>
        <w:t>CTA: Check LoneStar EV-flex eligibility</w:t>
      </w:r>
    </w:p>
    <w:p>
      <w:pPr>
        <w:pStyle w:val="ListBullet"/>
      </w:pPr>
      <w:r>
        <w:t>Qualification: For owner-occupied Central rooftop-solar homes in participating LoneStar FlexCharge territories, with a compatible inverter pathway and a verified qualifying Level 2 EV charger.</w:t>
      </w:r>
    </w:p>
    <w:p>
      <w:pPr>
        <w:pStyle w:val="ListBullet"/>
      </w:pPr>
      <w:r>
        <w:t>Disclosure A: Energy-cost and charging outcomes are not guaranteed.</w:t>
      </w:r>
    </w:p>
    <w:p>
      <w:pPr>
        <w:pStyle w:val="ListBullet"/>
      </w:pPr>
      <w:r>
        <w:t>Disclosure B: Outcomes vary with solar production, vehicle charging demand, utility event frequency, and installer settings.</w:t>
      </w:r>
    </w:p>
    <w:p>
      <w:pPr>
        <w:pStyle w:val="ListBullet"/>
      </w:pPr>
      <w:r>
        <w:t>Disclosure C: Availability is limited to eligible LoneStar FlexCharge territories in TX; availability may differ within the state.</w:t>
      </w:r>
    </w:p>
    <w:p>
      <w:pPr>
        <w:pStyle w:val="ListBullet"/>
      </w:pPr>
      <w:r>
        <w:t>Disclosure D: Utility enrollment, an installer site review, and compatible-charger verification are required before activation.</w:t>
      </w:r>
    </w:p>
    <w:p>
      <w:pPr>
        <w:pStyle w:val="ListBullet"/>
      </w:pPr>
      <w:r>
        <w:t>Disclosure E: Charging timing may change during utility event windows.</w:t>
      </w:r>
    </w:p>
    <w:p>
      <w:pPr>
        <w:pStyle w:val="ListBullet"/>
      </w:pPr>
      <w:r>
        <w:t>Disclosure F: Customers can override an event; overriding may reduce program benefits.</w:t>
      </w:r>
    </w:p>
    <w:p>
      <w:pPr>
        <w:pStyle w:val="Heading2"/>
      </w:pPr>
      <w:r>
        <w:t>EV_CHARGER + Heartland EV Shift — alternate current row EV-HL-R1</w:t>
      </w:r>
    </w:p>
    <w:p>
      <w:pPr>
        <w:pStyle w:val="ListBullet"/>
      </w:pPr>
      <w:r>
        <w:t>Campaign label: Heartland EV Solar Conversion Pilot</w:t>
      </w:r>
    </w:p>
    <w:p>
      <w:pPr>
        <w:pStyle w:val="ListBullet"/>
      </w:pPr>
      <w:r>
        <w:t>CTA: Check Heartland EV-shift eligibility</w:t>
      </w:r>
    </w:p>
    <w:p>
      <w:pPr>
        <w:pStyle w:val="ListBullet"/>
      </w:pPr>
      <w:r>
        <w:t>Territory wording: eligible participating territories in IL and WI; availability may differ within either state.</w:t>
      </w:r>
    </w:p>
    <w:p>
      <w:pPr>
        <w:pStyle w:val="ListBullet"/>
      </w:pPr>
      <w:r>
        <w:t>Use EV-specific benefit, proof, qualification, and disclosures with the Heartland program name.</w:t>
      </w:r>
    </w:p>
    <w:p>
      <w:pPr>
        <w:pStyle w:val="Heading2"/>
      </w:pPr>
      <w:r>
        <w:t>HEAT_PUMP + LoneStar HeatFlex — alternate current row HP-LS-R1</w:t>
      </w:r>
    </w:p>
    <w:p>
      <w:pPr>
        <w:pStyle w:val="ListBullet"/>
      </w:pPr>
      <w:r>
        <w:t>Campaign label: Central Heat-Pump Solar Conversion Pilot</w:t>
      </w:r>
    </w:p>
    <w:p>
      <w:pPr>
        <w:pStyle w:val="ListBullet"/>
      </w:pPr>
      <w:r>
        <w:t>CTA: Check LoneStar heat-flex eligibility</w:t>
      </w:r>
    </w:p>
    <w:p>
      <w:pPr>
        <w:pStyle w:val="ListBullet"/>
      </w:pPr>
      <w:r>
        <w:t>Replace charging language with qualifying heat-pump operation and heat-pump schedules.</w:t>
      </w:r>
    </w:p>
    <w:p>
      <w:pPr>
        <w:pStyle w:val="ListBullet"/>
      </w:pPr>
      <w:r>
        <w:t>Territory wording: eligible LoneStar HeatFlex territories in TX; availability may differ within the state.</w:t>
      </w:r>
    </w:p>
    <w:p>
      <w:pPr>
        <w:pStyle w:val="Heading2"/>
      </w:pPr>
      <w:r>
        <w:t>HEAT_PUMP + NorthLake HeatFlex or Heartland HeatFlex — alternate current rows</w:t>
      </w:r>
    </w:p>
    <w:p>
      <w:pPr>
        <w:pStyle w:val="ListBullet"/>
      </w:pPr>
      <w:r>
        <w:t>Use the matching utility-program name and state scope.</w:t>
      </w:r>
    </w:p>
    <w:p>
      <w:pPr>
        <w:pStyle w:val="ListBullet"/>
      </w:pPr>
      <w:r>
        <w:t>Replace EV charging language with qualifying heat-pump language.</w:t>
      </w:r>
    </w:p>
    <w:p>
      <w:pPr>
        <w:pStyle w:val="Heading2"/>
      </w:pPr>
      <w:r>
        <w:t>Exclusions</w:t>
      </w:r>
    </w:p>
    <w:p>
      <w:r>
        <w:t>The base generic C-C2 row is superseded for this routed creative. Do not use an EV charger or heat pump alternative, a combined flexible-load audience, a generic Central conversion-pilot CTA, or all-state IL/MN/TX/WI disclosure after a single winning track and utility program have been selected. Do not expose track totals, program totals, margins, profile IDs, placement keys, rollout codes, or routing fields in the image.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