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Production activation resolution rules</w:t>
      </w:r>
    </w:p>
    <w:p>
      <w:r>
        <w:t>These rules are applied after the correction-request rules in controlled_correction_instructions.docx.</w:t>
      </w:r>
    </w:p>
    <w:p>
      <w:pPr>
        <w:pStyle w:val="Heading2"/>
      </w:pPr>
      <w:r>
        <w:t>Activation snapshot</w:t>
      </w:r>
    </w:p>
    <w:p>
      <w:pPr>
        <w:pStyle w:val="ListBullet"/>
      </w:pPr>
      <w:r>
        <w:t>Architecture snapshot: 2026-06-30 16:30</w:t>
      </w:r>
    </w:p>
    <w:p>
      <w:pPr>
        <w:pStyle w:val="ListBullet"/>
      </w:pPr>
      <w:r>
        <w:t>Deployment-event cutoff: 2026-06-30 16:20</w:t>
      </w:r>
    </w:p>
    <w:p>
      <w:pPr>
        <w:pStyle w:val="ListBullet"/>
      </w:pPr>
      <w:r>
        <w:t>Target catalog: 4.8</w:t>
      </w:r>
    </w:p>
    <w:p>
      <w:pPr>
        <w:pStyle w:val="ListBullet"/>
      </w:pPr>
      <w:r>
        <w:t>Target bundle: the bundle selected by the correction-control rules</w:t>
      </w:r>
    </w:p>
    <w:p>
      <w:pPr>
        <w:pStyle w:val="ListBullet"/>
      </w:pPr>
      <w:r>
        <w:t>Target scope: Central Service-to-Cash</w:t>
      </w:r>
    </w:p>
    <w:p>
      <w:pPr>
        <w:pStyle w:val="ListBullet"/>
      </w:pPr>
      <w:r>
        <w:t>Target environment: production</w:t>
      </w:r>
    </w:p>
    <w:p>
      <w:pPr>
        <w:pStyle w:val="Heading2"/>
      </w:pPr>
      <w:r>
        <w:t>Wave selection</w:t>
      </w:r>
    </w:p>
    <w:p>
      <w:pPr>
        <w:pStyle w:val="ListNumber"/>
      </w:pPr>
      <w:r>
        <w:t>Group deployment_wave_log.csv by wave_id and ignore events after the deployment-event cutoff.</w:t>
      </w:r>
    </w:p>
    <w:p>
      <w:pPr>
        <w:pStyle w:val="ListNumber"/>
      </w:pPr>
      <w:r>
        <w:t>For each wave, use its latest qualifying event.</w:t>
      </w:r>
    </w:p>
    <w:p>
      <w:pPr>
        <w:pStyle w:val="ListNumber"/>
      </w:pPr>
      <w:r>
        <w:t>Select the wave that matches the target catalog, selected bundle, scope, and environment; whose latest state is ACTIVATED; and whose effective time is on or before the architecture snapshot.</w:t>
      </w:r>
    </w:p>
    <w:p>
      <w:pPr>
        <w:pStyle w:val="ListNumber"/>
      </w:pPr>
      <w:r>
        <w:t>A superseded, future-effective, other-scope, staging, or post-cutoff wave is not the current production wave.</w:t>
      </w:r>
    </w:p>
    <w:p>
      <w:pPr>
        <w:pStyle w:val="Heading2"/>
      </w:pPr>
      <w:r>
        <w:t>Unit activation</w:t>
      </w:r>
    </w:p>
    <w:p>
      <w:pPr>
        <w:pStyle w:val="ListNumber"/>
      </w:pPr>
      <w:r>
        <w:t>A correction request must first be applicable under the correction-request rules. Request approval or IMPLEMENTATION_READY alone does not make it active in production.</w:t>
      </w:r>
    </w:p>
    <w:p>
      <w:pPr>
        <w:pStyle w:val="ListNumber"/>
      </w:pPr>
      <w:r>
        <w:t>Use only units in the selected wave and resolve each unit by its latest event at or before the deployment-event cutoff.</w:t>
      </w:r>
    </w:p>
    <w:p>
      <w:pPr>
        <w:pStyle w:val="ListNumber"/>
      </w:pPr>
      <w:r>
        <w:t>A unit is active only when its latest state is PRODUCTION_VERIFIED.</w:t>
      </w:r>
    </w:p>
    <w:p>
      <w:pPr>
        <w:pStyle w:val="ListNumber"/>
      </w:pPr>
      <w:r>
        <w:t>ROLLED_BACK, SUSPENDED, FAILED, CANARY_ONLY, and post-cutoff verification do not activate a unit.</w:t>
      </w:r>
    </w:p>
    <w:p>
      <w:pPr>
        <w:pStyle w:val="ListNumber"/>
      </w:pPr>
      <w:r>
        <w:t>Units in the same atomic_group_id are all-or-nothing. If any member of the group is not active, none of the group's requests changes the production model.</w:t>
      </w:r>
    </w:p>
    <w:p>
      <w:pPr>
        <w:pStyle w:val="ListNumber"/>
      </w:pPr>
      <w:r>
        <w:t>Every unit listed in depends_on_unit_ids must also be active.</w:t>
      </w:r>
    </w:p>
    <w:p>
      <w:pPr>
        <w:pStyle w:val="ListNumber"/>
      </w:pPr>
      <w:r>
        <w:t>Apply the surviving active requests by apply_order. An inactive deployment leaves the pre-deployment model state in place.</w:t>
      </w:r>
    </w:p>
    <w:p>
      <w:pPr>
        <w:pStyle w:val="ListNumber"/>
      </w:pPr>
      <w:r>
        <w:t>A fact-level correction changes only the single displayed business fact; entity identity, PK, FKs, and relationships remain unchanged unless another active request changes them.</w:t>
      </w:r>
    </w:p>
    <w:p>
      <w:pPr>
        <w:pStyle w:val="Heading2"/>
      </w:pPr>
      <w:r>
        <w:t>Diagram handoff</w:t>
      </w:r>
    </w:p>
    <w:p>
      <w:pPr>
        <w:pStyle w:val="ListBullet"/>
      </w:pPr>
      <w:r>
        <w:t>The production layer resolves to 27 entities and 33 relationships before any later governed architecture-view projection. When architecture_projection_rules.docx is requested, that later projection controls the final title, subtitle, visible set, and totals.</w:t>
      </w:r>
    </w:p>
    <w:p>
      <w:pPr>
        <w:pStyle w:val="ListBullet"/>
      </w:pPr>
      <w:r>
        <w:t>Add a compact root-request provenance tag to an entity when its active entity name or displayed business fact differs from the Catalog 4.8 baseline.</w:t>
      </w:r>
    </w:p>
    <w:p>
      <w:pPr>
        <w:pStyle w:val="ListBullet"/>
      </w:pPr>
      <w:r>
        <w:t>Do not show deployment unit IDs, event states, rollback notes, or atomic-group names as diagram nodes.</w:t>
      </w:r>
    </w:p>
    <w:p>
      <w:pPr>
        <w:pStyle w:val="ListBullet"/>
      </w:pPr>
      <w:r>
        <w:t>Rolled-back or suspended changes must not appear as the current production state.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