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420000" cy="1140000"/>
            <wp:docPr id="1" name="Picture 1"/>
            <wp:cNvGraphicFramePr>
              <a:graphicFrameLocks noChangeAspect="1"/>
            </wp:cNvGraphicFramePr>
            <a:graphic>
              <a:graphicData uri="http://schemas.openxmlformats.org/drawingml/2006/picture">
                <pic:pic>
                  <pic:nvPicPr>
                    <pic:cNvPr id="0" name="logo-header.png"/>
                    <pic:cNvPicPr/>
                  </pic:nvPicPr>
                  <pic:blipFill>
                    <a:blip r:embed="rId9"/>
                    <a:stretch>
                      <a:fillRect/>
                    </a:stretch>
                  </pic:blipFill>
                  <pic:spPr>
                    <a:xfrm>
                      <a:off x="0" y="0"/>
                      <a:ext cx="3420000" cy="1140000"/>
                    </a:xfrm>
                    <a:prstGeom prst="rect"/>
                  </pic:spPr>
                </pic:pic>
              </a:graphicData>
            </a:graphic>
          </wp:inline>
        </w:drawing>
      </w:r>
    </w:p>
    <w:p/>
    <w:p>
      <w:pPr>
        <w:pStyle w:val="Title"/>
        <w:jc w:val="center"/>
      </w:pPr>
      <w:r>
        <w:t>Spécifications techniques</w:t>
      </w:r>
    </w:p>
    <w:p>
      <w:pPr>
        <w:jc w:val="center"/>
      </w:pPr>
      <w:r>
        <w:rPr>
          <w:color w:val="5F6670"/>
          <w:sz w:val="32"/>
        </w:rPr>
        <w:t>Outil local d’aide à la sectorisation des documents numérisés</w:t>
      </w:r>
    </w:p>
    <w:p/>
    <w:p/>
    <w:p>
      <w:pPr>
        <w:jc w:val="center"/>
      </w:pPr>
      <w:r>
        <w:rPr>
          <w:color w:val="5F6670"/>
        </w:rPr>
        <w:t>Version documentée : version fonctionnelle actuelle</w:t>
      </w:r>
    </w:p>
    <w:p>
      <w:pPr>
        <w:jc w:val="center"/>
      </w:pPr>
      <w:r>
        <w:rPr>
          <w:color w:val="5F6670"/>
        </w:rPr>
        <w:t>Date : 2 juillet 2026</w:t>
      </w:r>
    </w:p>
    <w:p>
      <w:pPr>
        <w:jc w:val="center"/>
      </w:pPr>
      <w:r>
        <w:rPr>
          <w:color w:val="5F6670"/>
        </w:rPr>
        <w:t>Technologies : HTML, CSS et JavaScript vanilla</w:t>
      </w:r>
    </w:p>
    <w:p>
      <w:r>
        <w:br w:type="page"/>
      </w:r>
    </w:p>
    <w:p>
      <w:pPr>
        <w:pStyle w:val="Heading1"/>
        <w:spacing w:after="240"/>
      </w:pPr>
      <w:r>
        <w:t>Sommaire</w:t>
      </w:r>
    </w:p>
    <w:tbl>
      <w:tblPr>
        <w:tblStyle w:val="TableGrid"/>
        <w:tblW w:type="auto" w:w="0"/>
        <w:tblLayout w:type="autofit"/>
        <w:tblLook w:firstColumn="1" w:firstRow="1" w:lastColumn="0" w:lastRow="0" w:noHBand="0" w:noVBand="1" w:val="04A0"/>
      </w:tblPr>
      <w:tblGrid>
        <w:gridCol w:w="5100"/>
        <w:gridCol w:w="5100"/>
      </w:tblGrid>
      <w:tr>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shd w:fill="4A4E55"/>
          </w:tcPr>
          <w:p>
            <w:pPr>
              <w:spacing w:after="0" w:before="0"/>
            </w:pPr>
            <w:r>
              <w:rPr>
                <w:rFonts w:ascii="Arial" w:hAnsi="Arial"/>
                <w:b/>
                <w:color w:val="FFFFFF"/>
                <w:sz w:val="18"/>
              </w:rPr>
              <w:t>Partie</w:t>
            </w:r>
          </w:p>
        </w:tc>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shd w:fill="4A4E55"/>
          </w:tcPr>
          <w:p>
            <w:pPr>
              <w:spacing w:after="0" w:before="0"/>
            </w:pPr>
            <w:r>
              <w:rPr>
                <w:rFonts w:ascii="Arial" w:hAnsi="Arial"/>
                <w:b/>
                <w:color w:val="FFFFFF"/>
                <w:sz w:val="18"/>
              </w:rPr>
              <w:t>Contenu</w:t>
            </w:r>
          </w:p>
        </w:tc>
      </w:tr>
      <w:tr>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1. Contexte et objectif</w:t>
            </w:r>
          </w:p>
        </w:tc>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Besoin métier et rôle de PILOTE.</w:t>
            </w:r>
          </w:p>
        </w:tc>
      </w:tr>
      <w:tr>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shd w:fill="F5F6F8"/>
          </w:tcPr>
          <w:p>
            <w:pPr>
              <w:spacing w:after="0" w:before="0"/>
            </w:pPr>
            <w:r>
              <w:rPr>
                <w:rFonts w:ascii="Arial" w:hAnsi="Arial"/>
                <w:sz w:val="18"/>
              </w:rPr>
              <w:t>2. Périmètre fonctionnel</w:t>
            </w:r>
          </w:p>
        </w:tc>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shd w:fill="F5F6F8"/>
          </w:tcPr>
          <w:p>
            <w:pPr>
              <w:spacing w:after="0" w:before="0"/>
            </w:pPr>
            <w:r>
              <w:rPr>
                <w:rFonts w:ascii="Arial" w:hAnsi="Arial"/>
                <w:sz w:val="18"/>
              </w:rPr>
              <w:t>Fonctions couvertes par la version actuelle.</w:t>
            </w:r>
          </w:p>
        </w:tc>
      </w:tr>
      <w:tr>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3. Choix technologiques</w:t>
            </w:r>
          </w:p>
        </w:tc>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Architecture web locale et bibliothèques.</w:t>
            </w:r>
          </w:p>
        </w:tc>
      </w:tr>
      <w:tr>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shd w:fill="F5F6F8"/>
          </w:tcPr>
          <w:p>
            <w:pPr>
              <w:spacing w:after="0" w:before="0"/>
            </w:pPr>
            <w:r>
              <w:rPr>
                <w:rFonts w:ascii="Arial" w:hAnsi="Arial"/>
                <w:sz w:val="18"/>
              </w:rPr>
              <w:t>4. Architecture du projet</w:t>
            </w:r>
          </w:p>
        </w:tc>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shd w:fill="F5F6F8"/>
          </w:tcPr>
          <w:p>
            <w:pPr>
              <w:spacing w:after="0" w:before="0"/>
            </w:pPr>
            <w:r>
              <w:rPr>
                <w:rFonts w:ascii="Arial" w:hAnsi="Arial"/>
                <w:sz w:val="18"/>
              </w:rPr>
              <w:t>Organisation des fichiers et responsabilités.</w:t>
            </w:r>
          </w:p>
        </w:tc>
      </w:tr>
      <w:tr>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5. Fonctionnement technique</w:t>
            </w:r>
          </w:p>
        </w:tc>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Flux Excel, session, documents, PDF et exports.</w:t>
            </w:r>
          </w:p>
        </w:tc>
      </w:tr>
      <w:tr>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shd w:fill="F5F6F8"/>
          </w:tcPr>
          <w:p>
            <w:pPr>
              <w:spacing w:after="0" w:before="0"/>
            </w:pPr>
            <w:r>
              <w:rPr>
                <w:rFonts w:ascii="Arial" w:hAnsi="Arial"/>
                <w:sz w:val="18"/>
              </w:rPr>
              <w:t>6. Données et persistance</w:t>
            </w:r>
          </w:p>
        </w:tc>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shd w:fill="F5F6F8"/>
          </w:tcPr>
          <w:p>
            <w:pPr>
              <w:spacing w:after="0" w:before="0"/>
            </w:pPr>
            <w:r>
              <w:rPr>
                <w:rFonts w:ascii="Arial" w:hAnsi="Arial"/>
                <w:sz w:val="18"/>
              </w:rPr>
              <w:t>Mémoire, sauvegarde JSON et fichiers locaux.</w:t>
            </w:r>
          </w:p>
        </w:tc>
      </w:tr>
      <w:tr>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7. Robustesse et sécurité</w:t>
            </w:r>
          </w:p>
        </w:tc>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Validations, confidentialité et contrôles.</w:t>
            </w:r>
          </w:p>
        </w:tc>
      </w:tr>
      <w:tr>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shd w:fill="F5F6F8"/>
          </w:tcPr>
          <w:p>
            <w:pPr>
              <w:spacing w:after="0" w:before="0"/>
            </w:pPr>
            <w:r>
              <w:rPr>
                <w:rFonts w:ascii="Arial" w:hAnsi="Arial"/>
                <w:sz w:val="18"/>
              </w:rPr>
              <w:t>8. Compatibilité et déploiement</w:t>
            </w:r>
          </w:p>
        </w:tc>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shd w:fill="F5F6F8"/>
          </w:tcPr>
          <w:p>
            <w:pPr>
              <w:spacing w:after="0" w:before="0"/>
            </w:pPr>
            <w:r>
              <w:rPr>
                <w:rFonts w:ascii="Arial" w:hAnsi="Arial"/>
                <w:sz w:val="18"/>
              </w:rPr>
              <w:t>Navigateurs, lancement et livraison.</w:t>
            </w:r>
          </w:p>
        </w:tc>
      </w:tr>
      <w:tr>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9. Limites et maintenance</w:t>
            </w:r>
          </w:p>
        </w:tc>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Limites connues, tests et évolutions.</w:t>
            </w:r>
          </w:p>
        </w:tc>
      </w:tr>
    </w:tbl>
    <w:p/>
    <w:p>
      <w:r>
        <w:br w:type="page"/>
      </w:r>
    </w:p>
    <w:p>
      <w:pPr>
        <w:pStyle w:val="Heading1"/>
        <w:spacing w:after="240"/>
      </w:pPr>
      <w:r>
        <w:t>1. Contexte et objectif</w:t>
      </w:r>
    </w:p>
    <w:p>
      <w:r>
        <w:t>PILOTE est un outil local destiné à accompagner les agents d’une MDPH pendant la numérisation de documents. Il répond à un besoin d’orientation : un document numérisé doit ensuite être transmis à l’instructrice concernée.</w:t>
      </w:r>
    </w:p>
    <w:p>
      <w:r>
        <w:t>L’outil permet de reporter les informations disponibles dans MultiGest et sur le document papier, de rechercher l’instructrice dans les fichiers Excel de sectorisation, d’associer le PDF téléchargé et de préparer un classement final.</w:t>
      </w:r>
    </w:p>
    <w:p>
      <w:pPr>
        <w:spacing w:before="100" w:after="180"/>
        <w:ind w:left="227" w:right="113"/>
        <w:pBdr>
          <w:left w:val="single" w:sz="22" w:space="8" w:color="B3122D"/>
        </w:pBdr>
        <w:shd w:fill="F5F6F8"/>
      </w:pPr>
      <w:r>
        <w:rPr>
          <w:color w:val="5F6670"/>
        </w:rPr>
        <w:t>Positionnement : PILOTE ne remplace pas MultiGest, ne consulte pas ses bannettes et n’y écrit aucune donnée. Il constitue un tableau de suivi local enrichi pendant la numérisation.</w:t>
      </w:r>
    </w:p>
    <w:tbl>
      <w:tblPr>
        <w:tblStyle w:val="TableGrid"/>
        <w:tblW w:type="auto" w:w="0"/>
        <w:tblLayout w:type="autofit"/>
        <w:tblLook w:firstColumn="1" w:firstRow="1" w:lastColumn="0" w:lastRow="0" w:noHBand="0" w:noVBand="1" w:val="04A0"/>
      </w:tblPr>
      <w:tblGrid>
        <w:gridCol w:w="5100"/>
        <w:gridCol w:w="5100"/>
      </w:tblGrid>
      <w:tr>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shd w:fill="4A4E55"/>
          </w:tcPr>
          <w:p>
            <w:pPr>
              <w:spacing w:after="0" w:before="0"/>
            </w:pPr>
            <w:r>
              <w:rPr>
                <w:rFonts w:ascii="Arial" w:hAnsi="Arial"/>
                <w:b/>
                <w:color w:val="FFFFFF"/>
                <w:sz w:val="18"/>
              </w:rPr>
              <w:t>Besoin</w:t>
            </w:r>
          </w:p>
        </w:tc>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shd w:fill="4A4E55"/>
          </w:tcPr>
          <w:p>
            <w:pPr>
              <w:spacing w:after="0" w:before="0"/>
            </w:pPr>
            <w:r>
              <w:rPr>
                <w:rFonts w:ascii="Arial" w:hAnsi="Arial"/>
                <w:b/>
                <w:color w:val="FFFFFF"/>
                <w:sz w:val="18"/>
              </w:rPr>
              <w:t>Réponse apportée</w:t>
            </w:r>
          </w:p>
        </w:tc>
      </w:tr>
      <w:tr>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Identifier l’instructrice</w:t>
            </w:r>
          </w:p>
        </w:tc>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Recherche automatique dans les sectorisations adulte, PCH et enfant.</w:t>
            </w:r>
          </w:p>
        </w:tc>
      </w:tr>
      <w:tr>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shd w:fill="F5F6F8"/>
          </w:tcPr>
          <w:p>
            <w:pPr>
              <w:spacing w:after="0" w:before="0"/>
            </w:pPr>
            <w:r>
              <w:rPr>
                <w:rFonts w:ascii="Arial" w:hAnsi="Arial"/>
                <w:sz w:val="18"/>
              </w:rPr>
              <w:t>Suivre un lot important</w:t>
            </w:r>
          </w:p>
        </w:tc>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shd w:fill="F5F6F8"/>
          </w:tcPr>
          <w:p>
            <w:pPr>
              <w:spacing w:after="0" w:before="0"/>
            </w:pPr>
            <w:r>
              <w:rPr>
                <w:rFonts w:ascii="Arial" w:hAnsi="Arial"/>
                <w:sz w:val="18"/>
              </w:rPr>
              <w:t>Liste numérotée, recherche, filtres et statistiques en temps réel.</w:t>
            </w:r>
          </w:p>
        </w:tc>
      </w:tr>
      <w:tr>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Contrôler les PDF</w:t>
            </w:r>
          </w:p>
        </w:tc>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Statut visuel, validation du fichier et contrôle avant export.</w:t>
            </w:r>
          </w:p>
        </w:tc>
      </w:tr>
      <w:tr>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shd w:fill="F5F6F8"/>
          </w:tcPr>
          <w:p>
            <w:pPr>
              <w:spacing w:after="0" w:before="0"/>
            </w:pPr>
            <w:r>
              <w:rPr>
                <w:rFonts w:ascii="Arial" w:hAnsi="Arial"/>
                <w:sz w:val="18"/>
              </w:rPr>
              <w:t>Interrompre le travail</w:t>
            </w:r>
          </w:p>
        </w:tc>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shd w:fill="F5F6F8"/>
          </w:tcPr>
          <w:p>
            <w:pPr>
              <w:spacing w:after="0" w:before="0"/>
            </w:pPr>
            <w:r>
              <w:rPr>
                <w:rFonts w:ascii="Arial" w:hAnsi="Arial"/>
                <w:sz w:val="18"/>
              </w:rPr>
              <w:t>Sauvegarde et reprise des données de session au format JSON.</w:t>
            </w:r>
          </w:p>
        </w:tc>
      </w:tr>
      <w:tr>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Préparer la transmission</w:t>
            </w:r>
          </w:p>
        </w:tc>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Classement des PDF par instructrice avec une zone A_VERIFIER.</w:t>
            </w:r>
          </w:p>
        </w:tc>
      </w:tr>
    </w:tbl>
    <w:p/>
    <w:p>
      <w:r>
        <w:br w:type="page"/>
      </w:r>
    </w:p>
    <w:p>
      <w:pPr>
        <w:pStyle w:val="Heading1"/>
        <w:spacing w:after="240"/>
      </w:pPr>
      <w:r>
        <w:t>2. Périmètre fonctionnel</w:t>
      </w:r>
    </w:p>
    <w:tbl>
      <w:tblPr>
        <w:tblStyle w:val="TableGrid"/>
        <w:tblW w:type="auto" w:w="0"/>
        <w:tblLayout w:type="autofit"/>
        <w:tblLook w:firstColumn="1" w:firstRow="1" w:lastColumn="0" w:lastRow="0" w:noHBand="0" w:noVBand="1" w:val="04A0"/>
      </w:tblPr>
      <w:tblGrid>
        <w:gridCol w:w="5100"/>
        <w:gridCol w:w="5100"/>
      </w:tblGrid>
      <w:tr>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shd w:fill="4A4E55"/>
          </w:tcPr>
          <w:p>
            <w:pPr>
              <w:spacing w:after="0" w:before="0"/>
            </w:pPr>
            <w:r>
              <w:rPr>
                <w:rFonts w:ascii="Arial" w:hAnsi="Arial"/>
                <w:b/>
                <w:color w:val="FFFFFF"/>
                <w:sz w:val="18"/>
              </w:rPr>
              <w:t>Fonction</w:t>
            </w:r>
          </w:p>
        </w:tc>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shd w:fill="4A4E55"/>
          </w:tcPr>
          <w:p>
            <w:pPr>
              <w:spacing w:after="0" w:before="0"/>
            </w:pPr>
            <w:r>
              <w:rPr>
                <w:rFonts w:ascii="Arial" w:hAnsi="Arial"/>
                <w:b/>
                <w:color w:val="FFFFFF"/>
                <w:sz w:val="18"/>
              </w:rPr>
              <w:t>Description</w:t>
            </w:r>
          </w:p>
        </w:tc>
      </w:tr>
      <w:tr>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Import des sectorisations</w:t>
            </w:r>
          </w:p>
        </w:tc>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Sélection et validation de trois fichiers Excel : adulte, PCH et enfant.</w:t>
            </w:r>
          </w:p>
        </w:tc>
      </w:tr>
      <w:tr>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shd w:fill="F5F6F8"/>
          </w:tcPr>
          <w:p>
            <w:pPr>
              <w:spacing w:after="0" w:before="0"/>
            </w:pPr>
            <w:r>
              <w:rPr>
                <w:rFonts w:ascii="Arial" w:hAnsi="Arial"/>
                <w:sz w:val="18"/>
              </w:rPr>
              <w:t>Démarrage de session</w:t>
            </w:r>
          </w:p>
        </w:tc>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shd w:fill="F5F6F8"/>
          </w:tcPr>
          <w:p>
            <w:pPr>
              <w:spacing w:after="0" w:before="0"/>
            </w:pPr>
            <w:r>
              <w:rPr>
                <w:rFonts w:ascii="Arial" w:hAnsi="Arial"/>
                <w:sz w:val="18"/>
              </w:rPr>
              <w:t>Saisie de l’agent, de la date de tampon et génération d’un identifiant.</w:t>
            </w:r>
          </w:p>
        </w:tc>
      </w:tr>
      <w:tr>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Gestion des documents</w:t>
            </w:r>
          </w:p>
        </w:tc>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Ajout, modification, suppression et numérotation des documents.</w:t>
            </w:r>
          </w:p>
        </w:tc>
      </w:tr>
      <w:tr>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shd w:fill="F5F6F8"/>
          </w:tcPr>
          <w:p>
            <w:pPr>
              <w:spacing w:after="0" w:before="0"/>
            </w:pPr>
            <w:r>
              <w:rPr>
                <w:rFonts w:ascii="Arial" w:hAnsi="Arial"/>
                <w:sz w:val="18"/>
              </w:rPr>
              <w:t>Sectorisation</w:t>
            </w:r>
          </w:p>
        </w:tc>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shd w:fill="F5F6F8"/>
          </w:tcPr>
          <w:p>
            <w:pPr>
              <w:spacing w:after="0" w:before="0"/>
            </w:pPr>
            <w:r>
              <w:rPr>
                <w:rFonts w:ascii="Arial" w:hAnsi="Arial"/>
                <w:sz w:val="18"/>
              </w:rPr>
              <w:t>Recherche par ville ou école, avec correction manuelle possible.</w:t>
            </w:r>
          </w:p>
        </w:tc>
      </w:tr>
      <w:tr>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Gestion des PDF</w:t>
            </w:r>
          </w:p>
        </w:tc>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Association d’un PDF, contrôle de son contenu et affichage de son statut.</w:t>
            </w:r>
          </w:p>
        </w:tc>
      </w:tr>
      <w:tr>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shd w:fill="F5F6F8"/>
          </w:tcPr>
          <w:p>
            <w:pPr>
              <w:spacing w:after="0" w:before="0"/>
            </w:pPr>
            <w:r>
              <w:rPr>
                <w:rFonts w:ascii="Arial" w:hAnsi="Arial"/>
                <w:sz w:val="18"/>
              </w:rPr>
              <w:t>Recherche et filtres</w:t>
            </w:r>
          </w:p>
        </w:tc>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shd w:fill="F5F6F8"/>
          </w:tcPr>
          <w:p>
            <w:pPr>
              <w:spacing w:after="0" w:before="0"/>
            </w:pPr>
            <w:r>
              <w:rPr>
                <w:rFonts w:ascii="Arial" w:hAnsi="Arial"/>
                <w:sz w:val="18"/>
              </w:rPr>
              <w:t>Filtrage par texte, PDF, instructrice et type de document.</w:t>
            </w:r>
          </w:p>
        </w:tc>
      </w:tr>
      <w:tr>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Statistiques</w:t>
            </w:r>
          </w:p>
        </w:tc>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Comptages globaux, cas particuliers et répartition par instructrice.</w:t>
            </w:r>
          </w:p>
        </w:tc>
      </w:tr>
      <w:tr>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shd w:fill="F5F6F8"/>
          </w:tcPr>
          <w:p>
            <w:pPr>
              <w:spacing w:after="0" w:before="0"/>
            </w:pPr>
            <w:r>
              <w:rPr>
                <w:rFonts w:ascii="Arial" w:hAnsi="Arial"/>
                <w:sz w:val="18"/>
              </w:rPr>
              <w:t>Sauvegarde</w:t>
            </w:r>
          </w:p>
        </w:tc>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shd w:fill="F5F6F8"/>
          </w:tcPr>
          <w:p>
            <w:pPr>
              <w:spacing w:after="0" w:before="0"/>
            </w:pPr>
            <w:r>
              <w:rPr>
                <w:rFonts w:ascii="Arial" w:hAnsi="Arial"/>
                <w:sz w:val="18"/>
              </w:rPr>
              <w:t>Export et import d’une session JSON, sans contenu PDF.</w:t>
            </w:r>
          </w:p>
        </w:tc>
      </w:tr>
      <w:tr>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Export final</w:t>
            </w:r>
          </w:p>
        </w:tc>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Dossiers directs dans Edge/Chrome ou archive ZIP dans Firefox.</w:t>
            </w:r>
          </w:p>
        </w:tc>
      </w:tr>
    </w:tbl>
    <w:p/>
    <w:p>
      <w:pPr>
        <w:pStyle w:val="Heading3"/>
      </w:pPr>
      <w:r>
        <w:t>Hors périmètre</w:t>
      </w:r>
    </w:p>
    <w:p>
      <w:pPr>
        <w:pStyle w:val="ListBullet"/>
      </w:pPr>
      <w:r>
        <w:t>connexion directe à MultiGest ;</w:t>
      </w:r>
    </w:p>
    <w:p>
      <w:pPr>
        <w:pStyle w:val="ListBullet"/>
      </w:pPr>
      <w:r>
        <w:t>lecture ou déplacement automatique dans les bannettes ;</w:t>
      </w:r>
    </w:p>
    <w:p>
      <w:pPr>
        <w:pStyle w:val="ListBullet"/>
      </w:pPr>
      <w:r>
        <w:t>base de données et comptes utilisateurs ;</w:t>
      </w:r>
    </w:p>
    <w:p>
      <w:pPr>
        <w:pStyle w:val="ListBullet"/>
      </w:pPr>
      <w:r>
        <w:t>envoi de données vers Internet ;</w:t>
      </w:r>
    </w:p>
    <w:p>
      <w:pPr>
        <w:pStyle w:val="ListBullet"/>
      </w:pPr>
      <w:r>
        <w:t>sauvegarde automatique permanente ;</w:t>
      </w:r>
    </w:p>
    <w:p>
      <w:pPr>
        <w:pStyle w:val="ListBullet"/>
      </w:pPr>
      <w:r>
        <w:t>restauration actuelle du contenu des PDF depuis le JSON.</w:t>
      </w:r>
    </w:p>
    <w:p>
      <w:r>
        <w:br w:type="page"/>
      </w:r>
    </w:p>
    <w:p>
      <w:pPr>
        <w:pStyle w:val="Heading1"/>
        <w:spacing w:after="240"/>
      </w:pPr>
      <w:r>
        <w:t>3. Choix technologiques</w:t>
      </w:r>
    </w:p>
    <w:tbl>
      <w:tblPr>
        <w:tblStyle w:val="TableGrid"/>
        <w:tblW w:type="auto" w:w="0"/>
        <w:tblLayout w:type="autofit"/>
        <w:tblLook w:firstColumn="1" w:firstRow="1" w:lastColumn="0" w:lastRow="0" w:noHBand="0" w:noVBand="1" w:val="04A0"/>
      </w:tblPr>
      <w:tblGrid>
        <w:gridCol w:w="5100"/>
        <w:gridCol w:w="5100"/>
      </w:tblGrid>
      <w:tr>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shd w:fill="4A4E55"/>
          </w:tcPr>
          <w:p>
            <w:pPr>
              <w:spacing w:after="0" w:before="0"/>
            </w:pPr>
            <w:r>
              <w:rPr>
                <w:rFonts w:ascii="Arial" w:hAnsi="Arial"/>
                <w:b/>
                <w:color w:val="FFFFFF"/>
                <w:sz w:val="18"/>
              </w:rPr>
              <w:t>Choix</w:t>
            </w:r>
          </w:p>
        </w:tc>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shd w:fill="4A4E55"/>
          </w:tcPr>
          <w:p>
            <w:pPr>
              <w:spacing w:after="0" w:before="0"/>
            </w:pPr>
            <w:r>
              <w:rPr>
                <w:rFonts w:ascii="Arial" w:hAnsi="Arial"/>
                <w:b/>
                <w:color w:val="FFFFFF"/>
                <w:sz w:val="18"/>
              </w:rPr>
              <w:t>Justification</w:t>
            </w:r>
          </w:p>
        </w:tc>
      </w:tr>
      <w:tr>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HTML, CSS et JavaScript vanilla</w:t>
            </w:r>
          </w:p>
        </w:tc>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Application lisible, sans chaîne de compilation et sans framework.</w:t>
            </w:r>
          </w:p>
        </w:tc>
      </w:tr>
      <w:tr>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shd w:fill="F5F6F8"/>
          </w:tcPr>
          <w:p>
            <w:pPr>
              <w:spacing w:after="0" w:before="0"/>
            </w:pPr>
            <w:r>
              <w:rPr>
                <w:rFonts w:ascii="Arial" w:hAnsi="Arial"/>
                <w:sz w:val="18"/>
              </w:rPr>
              <w:t>Application web locale</w:t>
            </w:r>
          </w:p>
        </w:tc>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shd w:fill="F5F6F8"/>
          </w:tcPr>
          <w:p>
            <w:pPr>
              <w:spacing w:after="0" w:before="0"/>
            </w:pPr>
            <w:r>
              <w:rPr>
                <w:rFonts w:ascii="Arial" w:hAnsi="Arial"/>
                <w:sz w:val="18"/>
              </w:rPr>
              <w:t>Ouverture immédiate dans un navigateur installé, sans serveur ni installation.</w:t>
            </w:r>
          </w:p>
        </w:tc>
      </w:tr>
      <w:tr>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Aucun backend</w:t>
            </w:r>
          </w:p>
        </w:tc>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Aucune infrastructure réseau, API ou maintenance serveur.</w:t>
            </w:r>
          </w:p>
        </w:tc>
      </w:tr>
      <w:tr>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shd w:fill="F5F6F8"/>
          </w:tcPr>
          <w:p>
            <w:pPr>
              <w:spacing w:after="0" w:before="0"/>
            </w:pPr>
            <w:r>
              <w:rPr>
                <w:rFonts w:ascii="Arial" w:hAnsi="Arial"/>
                <w:sz w:val="18"/>
              </w:rPr>
              <w:t>Aucune base de données</w:t>
            </w:r>
          </w:p>
        </w:tc>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shd w:fill="F5F6F8"/>
          </w:tcPr>
          <w:p>
            <w:pPr>
              <w:spacing w:after="0" w:before="0"/>
            </w:pPr>
            <w:r>
              <w:rPr>
                <w:rFonts w:ascii="Arial" w:hAnsi="Arial"/>
                <w:sz w:val="18"/>
              </w:rPr>
              <w:t>Les données restent temporaires ou sont exportées explicitement par l’agent.</w:t>
            </w:r>
          </w:p>
        </w:tc>
      </w:tr>
      <w:tr>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Bibliothèques embarquées</w:t>
            </w:r>
          </w:p>
        </w:tc>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Fonctionnement hors ligne et versions contrôlables par la DNUM.</w:t>
            </w:r>
          </w:p>
        </w:tc>
      </w:tr>
    </w:tbl>
    <w:p/>
    <w:p>
      <w:pPr>
        <w:pStyle w:val="Heading3"/>
      </w:pPr>
      <w:r>
        <w:t>Bibliothèques tierces</w:t>
      </w:r>
    </w:p>
    <w:tbl>
      <w:tblPr>
        <w:tblStyle w:val="TableGrid"/>
        <w:tblW w:type="auto" w:w="0"/>
        <w:tblLayout w:type="autofit"/>
        <w:tblLook w:firstColumn="1" w:firstRow="1" w:lastColumn="0" w:lastRow="0" w:noHBand="0" w:noVBand="1" w:val="04A0"/>
      </w:tblPr>
      <w:tblGrid>
        <w:gridCol w:w="2550"/>
        <w:gridCol w:w="2550"/>
        <w:gridCol w:w="2550"/>
        <w:gridCol w:w="2550"/>
      </w:tblGrid>
      <w:tr>
        <w:tc>
          <w:tcPr>
            <w:tcW w:type="dxa" w:w="2550"/>
            <w:vAlign w:val="center"/>
            <w:tcBorders>
              <w:top w:val="single" w:sz="4" w:color="D8DBE0"/>
              <w:left w:val="single" w:sz="4" w:color="D8DBE0"/>
              <w:bottom w:val="single" w:sz="4" w:color="D8DBE0"/>
              <w:right w:val="single" w:sz="4" w:color="D8DBE0"/>
              <w:insideH w:val="single" w:sz="4" w:color="D8DBE0"/>
              <w:insideV w:val="single" w:sz="4" w:color="D8DBE0"/>
            </w:tcBorders>
            <w:shd w:fill="4A4E55"/>
          </w:tcPr>
          <w:p>
            <w:pPr>
              <w:spacing w:after="0" w:before="0"/>
            </w:pPr>
            <w:r>
              <w:rPr>
                <w:rFonts w:ascii="Arial" w:hAnsi="Arial"/>
                <w:b/>
                <w:color w:val="FFFFFF"/>
                <w:sz w:val="18"/>
              </w:rPr>
              <w:t>Bibliothèque</w:t>
            </w:r>
          </w:p>
        </w:tc>
        <w:tc>
          <w:tcPr>
            <w:tcW w:type="dxa" w:w="2550"/>
            <w:vAlign w:val="center"/>
            <w:tcBorders>
              <w:top w:val="single" w:sz="4" w:color="D8DBE0"/>
              <w:left w:val="single" w:sz="4" w:color="D8DBE0"/>
              <w:bottom w:val="single" w:sz="4" w:color="D8DBE0"/>
              <w:right w:val="single" w:sz="4" w:color="D8DBE0"/>
              <w:insideH w:val="single" w:sz="4" w:color="D8DBE0"/>
              <w:insideV w:val="single" w:sz="4" w:color="D8DBE0"/>
            </w:tcBorders>
            <w:shd w:fill="4A4E55"/>
          </w:tcPr>
          <w:p>
            <w:pPr>
              <w:spacing w:after="0" w:before="0"/>
            </w:pPr>
            <w:r>
              <w:rPr>
                <w:rFonts w:ascii="Arial" w:hAnsi="Arial"/>
                <w:b/>
                <w:color w:val="FFFFFF"/>
                <w:sz w:val="18"/>
              </w:rPr>
              <w:t>Version</w:t>
            </w:r>
          </w:p>
        </w:tc>
        <w:tc>
          <w:tcPr>
            <w:tcW w:type="dxa" w:w="2550"/>
            <w:vAlign w:val="center"/>
            <w:tcBorders>
              <w:top w:val="single" w:sz="4" w:color="D8DBE0"/>
              <w:left w:val="single" w:sz="4" w:color="D8DBE0"/>
              <w:bottom w:val="single" w:sz="4" w:color="D8DBE0"/>
              <w:right w:val="single" w:sz="4" w:color="D8DBE0"/>
              <w:insideH w:val="single" w:sz="4" w:color="D8DBE0"/>
              <w:insideV w:val="single" w:sz="4" w:color="D8DBE0"/>
            </w:tcBorders>
            <w:shd w:fill="4A4E55"/>
          </w:tcPr>
          <w:p>
            <w:pPr>
              <w:spacing w:after="0" w:before="0"/>
            </w:pPr>
            <w:r>
              <w:rPr>
                <w:rFonts w:ascii="Arial" w:hAnsi="Arial"/>
                <w:b/>
                <w:color w:val="FFFFFF"/>
                <w:sz w:val="18"/>
              </w:rPr>
              <w:t>Rôle</w:t>
            </w:r>
          </w:p>
        </w:tc>
        <w:tc>
          <w:tcPr>
            <w:tcW w:type="dxa" w:w="2550"/>
            <w:vAlign w:val="center"/>
            <w:tcBorders>
              <w:top w:val="single" w:sz="4" w:color="D8DBE0"/>
              <w:left w:val="single" w:sz="4" w:color="D8DBE0"/>
              <w:bottom w:val="single" w:sz="4" w:color="D8DBE0"/>
              <w:right w:val="single" w:sz="4" w:color="D8DBE0"/>
              <w:insideH w:val="single" w:sz="4" w:color="D8DBE0"/>
              <w:insideV w:val="single" w:sz="4" w:color="D8DBE0"/>
            </w:tcBorders>
            <w:shd w:fill="4A4E55"/>
          </w:tcPr>
          <w:p>
            <w:pPr>
              <w:spacing w:after="0" w:before="0"/>
            </w:pPr>
            <w:r>
              <w:rPr>
                <w:rFonts w:ascii="Arial" w:hAnsi="Arial"/>
                <w:b/>
                <w:color w:val="FFFFFF"/>
                <w:sz w:val="18"/>
              </w:rPr>
              <w:t>Licence</w:t>
            </w:r>
          </w:p>
        </w:tc>
      </w:tr>
      <w:tr>
        <w:tc>
          <w:tcPr>
            <w:tcW w:type="dxa" w:w="255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SheetJS Community Edition</w:t>
            </w:r>
          </w:p>
        </w:tc>
        <w:tc>
          <w:tcPr>
            <w:tcW w:type="dxa" w:w="255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0.20.3</w:t>
            </w:r>
          </w:p>
        </w:tc>
        <w:tc>
          <w:tcPr>
            <w:tcW w:type="dxa" w:w="255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Lecture locale des classeurs Excel.</w:t>
            </w:r>
          </w:p>
        </w:tc>
        <w:tc>
          <w:tcPr>
            <w:tcW w:type="dxa" w:w="255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Apache 2.0</w:t>
            </w:r>
          </w:p>
        </w:tc>
      </w:tr>
      <w:tr>
        <w:tc>
          <w:tcPr>
            <w:tcW w:type="dxa" w:w="2550"/>
            <w:vAlign w:val="center"/>
            <w:tcBorders>
              <w:top w:val="single" w:sz="4" w:color="D8DBE0"/>
              <w:left w:val="single" w:sz="4" w:color="D8DBE0"/>
              <w:bottom w:val="single" w:sz="4" w:color="D8DBE0"/>
              <w:right w:val="single" w:sz="4" w:color="D8DBE0"/>
              <w:insideH w:val="single" w:sz="4" w:color="D8DBE0"/>
              <w:insideV w:val="single" w:sz="4" w:color="D8DBE0"/>
            </w:tcBorders>
            <w:shd w:fill="F5F6F8"/>
          </w:tcPr>
          <w:p>
            <w:pPr>
              <w:spacing w:after="0" w:before="0"/>
            </w:pPr>
            <w:r>
              <w:rPr>
                <w:rFonts w:ascii="Arial" w:hAnsi="Arial"/>
                <w:sz w:val="18"/>
              </w:rPr>
              <w:t>JSZip</w:t>
            </w:r>
          </w:p>
        </w:tc>
        <w:tc>
          <w:tcPr>
            <w:tcW w:type="dxa" w:w="2550"/>
            <w:vAlign w:val="center"/>
            <w:tcBorders>
              <w:top w:val="single" w:sz="4" w:color="D8DBE0"/>
              <w:left w:val="single" w:sz="4" w:color="D8DBE0"/>
              <w:bottom w:val="single" w:sz="4" w:color="D8DBE0"/>
              <w:right w:val="single" w:sz="4" w:color="D8DBE0"/>
              <w:insideH w:val="single" w:sz="4" w:color="D8DBE0"/>
              <w:insideV w:val="single" w:sz="4" w:color="D8DBE0"/>
            </w:tcBorders>
            <w:shd w:fill="F5F6F8"/>
          </w:tcPr>
          <w:p>
            <w:pPr>
              <w:spacing w:after="0" w:before="0"/>
            </w:pPr>
            <w:r>
              <w:rPr>
                <w:rFonts w:ascii="Arial" w:hAnsi="Arial"/>
                <w:sz w:val="18"/>
              </w:rPr>
              <w:t>3.10.1</w:t>
            </w:r>
          </w:p>
        </w:tc>
        <w:tc>
          <w:tcPr>
            <w:tcW w:type="dxa" w:w="2550"/>
            <w:vAlign w:val="center"/>
            <w:tcBorders>
              <w:top w:val="single" w:sz="4" w:color="D8DBE0"/>
              <w:left w:val="single" w:sz="4" w:color="D8DBE0"/>
              <w:bottom w:val="single" w:sz="4" w:color="D8DBE0"/>
              <w:right w:val="single" w:sz="4" w:color="D8DBE0"/>
              <w:insideH w:val="single" w:sz="4" w:color="D8DBE0"/>
              <w:insideV w:val="single" w:sz="4" w:color="D8DBE0"/>
            </w:tcBorders>
            <w:shd w:fill="F5F6F8"/>
          </w:tcPr>
          <w:p>
            <w:pPr>
              <w:spacing w:after="0" w:before="0"/>
            </w:pPr>
            <w:r>
              <w:rPr>
                <w:rFonts w:ascii="Arial" w:hAnsi="Arial"/>
                <w:sz w:val="18"/>
              </w:rPr>
              <w:t>Création de l’archive d’export compatible Firefox.</w:t>
            </w:r>
          </w:p>
        </w:tc>
        <w:tc>
          <w:tcPr>
            <w:tcW w:type="dxa" w:w="2550"/>
            <w:vAlign w:val="center"/>
            <w:tcBorders>
              <w:top w:val="single" w:sz="4" w:color="D8DBE0"/>
              <w:left w:val="single" w:sz="4" w:color="D8DBE0"/>
              <w:bottom w:val="single" w:sz="4" w:color="D8DBE0"/>
              <w:right w:val="single" w:sz="4" w:color="D8DBE0"/>
              <w:insideH w:val="single" w:sz="4" w:color="D8DBE0"/>
              <w:insideV w:val="single" w:sz="4" w:color="D8DBE0"/>
            </w:tcBorders>
            <w:shd w:fill="F5F6F8"/>
          </w:tcPr>
          <w:p>
            <w:pPr>
              <w:spacing w:after="0" w:before="0"/>
            </w:pPr>
            <w:r>
              <w:rPr>
                <w:rFonts w:ascii="Arial" w:hAnsi="Arial"/>
                <w:sz w:val="18"/>
              </w:rPr>
              <w:t>MIT</w:t>
            </w:r>
          </w:p>
        </w:tc>
      </w:tr>
    </w:tbl>
    <w:p/>
    <w:p>
      <w:r>
        <w:t>Les fichiers minifiés et leurs licences sont conservés dans libs/. Ils ne contiennent pas la logique métier propre à PILOTE.</w:t>
      </w:r>
    </w:p>
    <w:p>
      <w:r>
        <w:br w:type="page"/>
      </w:r>
    </w:p>
    <w:p>
      <w:pPr>
        <w:pStyle w:val="Heading1"/>
        <w:spacing w:after="240"/>
      </w:pPr>
      <w:r>
        <w:t>4. Architecture du projet</w:t>
      </w:r>
    </w:p>
    <w:tbl>
      <w:tblPr>
        <w:tblStyle w:val="TableGrid"/>
        <w:tblW w:type="auto" w:w="0"/>
        <w:tblLayout w:type="autofit"/>
        <w:tblLook w:firstColumn="1" w:firstRow="1" w:lastColumn="0" w:lastRow="0" w:noHBand="0" w:noVBand="1" w:val="04A0"/>
      </w:tblPr>
      <w:tblGrid>
        <w:gridCol w:w="5100"/>
        <w:gridCol w:w="5100"/>
      </w:tblGrid>
      <w:tr>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shd w:fill="4A4E55"/>
          </w:tcPr>
          <w:p>
            <w:pPr>
              <w:spacing w:after="0" w:before="0"/>
            </w:pPr>
            <w:r>
              <w:rPr>
                <w:rFonts w:ascii="Arial" w:hAnsi="Arial"/>
                <w:b/>
                <w:color w:val="FFFFFF"/>
                <w:sz w:val="18"/>
              </w:rPr>
              <w:t>Dossier ou fichier</w:t>
            </w:r>
          </w:p>
        </w:tc>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shd w:fill="4A4E55"/>
          </w:tcPr>
          <w:p>
            <w:pPr>
              <w:spacing w:after="0" w:before="0"/>
            </w:pPr>
            <w:r>
              <w:rPr>
                <w:rFonts w:ascii="Arial" w:hAnsi="Arial"/>
                <w:b/>
                <w:color w:val="FFFFFF"/>
                <w:sz w:val="18"/>
              </w:rPr>
              <w:t>Responsabilité</w:t>
            </w:r>
          </w:p>
        </w:tc>
      </w:tr>
      <w:tr>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index.html</w:t>
            </w:r>
          </w:p>
        </w:tc>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Structure de l’interface et chargement des ressources.</w:t>
            </w:r>
          </w:p>
        </w:tc>
      </w:tr>
      <w:tr>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shd w:fill="F5F6F8"/>
          </w:tcPr>
          <w:p>
            <w:pPr>
              <w:spacing w:after="0" w:before="0"/>
            </w:pPr>
            <w:r>
              <w:rPr>
                <w:rFonts w:ascii="Arial" w:hAnsi="Arial"/>
                <w:sz w:val="18"/>
              </w:rPr>
              <w:t>style.css</w:t>
            </w:r>
          </w:p>
        </w:tc>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shd w:fill="F5F6F8"/>
          </w:tcPr>
          <w:p>
            <w:pPr>
              <w:spacing w:after="0" w:before="0"/>
            </w:pPr>
            <w:r>
              <w:rPr>
                <w:rFonts w:ascii="Arial" w:hAnsi="Arial"/>
                <w:sz w:val="18"/>
              </w:rPr>
              <w:t>Identité visuelle, états, mise en page et responsive.</w:t>
            </w:r>
          </w:p>
        </w:tc>
      </w:tr>
      <w:tr>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app.js</w:t>
            </w:r>
          </w:p>
        </w:tc>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État de la session, règles métier, validations et exports.</w:t>
            </w:r>
          </w:p>
        </w:tc>
      </w:tr>
      <w:tr>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shd w:fill="F5F6F8"/>
          </w:tcPr>
          <w:p>
            <w:pPr>
              <w:spacing w:after="0" w:before="0"/>
            </w:pPr>
            <w:r>
              <w:rPr>
                <w:rFonts w:ascii="Arial" w:hAnsi="Arial"/>
                <w:sz w:val="18"/>
              </w:rPr>
              <w:t>README.md</w:t>
            </w:r>
          </w:p>
        </w:tc>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shd w:fill="F5F6F8"/>
          </w:tcPr>
          <w:p>
            <w:pPr>
              <w:spacing w:after="0" w:before="0"/>
            </w:pPr>
            <w:r>
              <w:rPr>
                <w:rFonts w:ascii="Arial" w:hAnsi="Arial"/>
                <w:sz w:val="18"/>
              </w:rPr>
              <w:t>Guide d’installation, d’utilisation et limites.</w:t>
            </w:r>
          </w:p>
        </w:tc>
      </w:tr>
      <w:tr>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COMMIT_HISTORY.md</w:t>
            </w:r>
          </w:p>
        </w:tc>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Historique détaillé des évolutions.</w:t>
            </w:r>
          </w:p>
        </w:tc>
      </w:tr>
      <w:tr>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shd w:fill="F5F6F8"/>
          </w:tcPr>
          <w:p>
            <w:pPr>
              <w:spacing w:after="0" w:before="0"/>
            </w:pPr>
            <w:r>
              <w:rPr>
                <w:rFonts w:ascii="Arial" w:hAnsi="Arial"/>
                <w:sz w:val="18"/>
              </w:rPr>
              <w:t>assets/</w:t>
            </w:r>
          </w:p>
        </w:tc>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shd w:fill="F5F6F8"/>
          </w:tcPr>
          <w:p>
            <w:pPr>
              <w:spacing w:after="0" w:before="0"/>
            </w:pPr>
            <w:r>
              <w:rPr>
                <w:rFonts w:ascii="Arial" w:hAnsi="Arial"/>
                <w:sz w:val="18"/>
              </w:rPr>
              <w:t>Logo, favicon, états PDF et icônes de navigateurs.</w:t>
            </w:r>
          </w:p>
        </w:tc>
      </w:tr>
      <w:tr>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data/</w:t>
            </w:r>
          </w:p>
        </w:tc>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Fichiers Excel de référence, sélectionnés manuellement.</w:t>
            </w:r>
          </w:p>
        </w:tc>
      </w:tr>
      <w:tr>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shd w:fill="F5F6F8"/>
          </w:tcPr>
          <w:p>
            <w:pPr>
              <w:spacing w:after="0" w:before="0"/>
            </w:pPr>
            <w:r>
              <w:rPr>
                <w:rFonts w:ascii="Arial" w:hAnsi="Arial"/>
                <w:sz w:val="18"/>
              </w:rPr>
              <w:t>libs/</w:t>
            </w:r>
          </w:p>
        </w:tc>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shd w:fill="F5F6F8"/>
          </w:tcPr>
          <w:p>
            <w:pPr>
              <w:spacing w:after="0" w:before="0"/>
            </w:pPr>
            <w:r>
              <w:rPr>
                <w:rFonts w:ascii="Arial" w:hAnsi="Arial"/>
                <w:sz w:val="18"/>
              </w:rPr>
              <w:t>SheetJS, JSZip, notices et licences.</w:t>
            </w:r>
          </w:p>
        </w:tc>
      </w:tr>
      <w:tr>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sessions/</w:t>
            </w:r>
          </w:p>
        </w:tc>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Emplacement organisationnel réservé aux JSON.</w:t>
            </w:r>
          </w:p>
        </w:tc>
      </w:tr>
      <w:tr>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shd w:fill="F5F6F8"/>
          </w:tcPr>
          <w:p>
            <w:pPr>
              <w:spacing w:after="0" w:before="0"/>
            </w:pPr>
            <w:r>
              <w:rPr>
                <w:rFonts w:ascii="Arial" w:hAnsi="Arial"/>
                <w:sz w:val="18"/>
              </w:rPr>
              <w:t>exports/</w:t>
            </w:r>
          </w:p>
        </w:tc>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shd w:fill="F5F6F8"/>
          </w:tcPr>
          <w:p>
            <w:pPr>
              <w:spacing w:after="0" w:before="0"/>
            </w:pPr>
            <w:r>
              <w:rPr>
                <w:rFonts w:ascii="Arial" w:hAnsi="Arial"/>
                <w:sz w:val="18"/>
              </w:rPr>
              <w:t>Emplacement organisationnel réservé aux exports.</w:t>
            </w:r>
          </w:p>
        </w:tc>
      </w:tr>
    </w:tbl>
    <w:p/>
    <w:p>
      <w:pPr>
        <w:spacing w:before="100" w:after="180"/>
        <w:ind w:left="227" w:right="113"/>
        <w:pBdr>
          <w:left w:val="single" w:sz="22" w:space="8" w:color="B3122D"/>
        </w:pBdr>
        <w:shd w:fill="F5F6F8"/>
      </w:pPr>
      <w:r>
        <w:rPr>
          <w:color w:val="5F6670"/>
        </w:rPr>
        <w:t>Les dossiers sessions/ et exports/ ne sont pas alimentés automatiquement. Le navigateur choisit la destination des téléchargements ou demande à l’agent de sélectionner un dossier.</w:t>
      </w:r>
    </w:p>
    <w:p>
      <w:r>
        <w:br w:type="page"/>
      </w:r>
    </w:p>
    <w:p>
      <w:pPr>
        <w:pStyle w:val="Heading1"/>
        <w:spacing w:after="240"/>
      </w:pPr>
      <w:r>
        <w:t>5. Fonctionnement technique</w:t>
      </w:r>
    </w:p>
    <w:p>
      <w:pPr>
        <w:pStyle w:val="Heading2"/>
      </w:pPr>
      <w:r>
        <w:t>5.1 Import et validation des fichiers Excel</w:t>
      </w:r>
    </w:p>
    <w:p>
      <w:r>
        <w:t>L’agent sélectionne les trois fichiers avec un champ de type fichier. Le navigateur transmet leur contenu à PILOTE, puis SheetJS lit les feuilles du classeur.</w:t>
      </w:r>
    </w:p>
    <w:tbl>
      <w:tblPr>
        <w:tblStyle w:val="TableGrid"/>
        <w:tblW w:type="auto" w:w="0"/>
        <w:tblLayout w:type="autofit"/>
        <w:tblLook w:firstColumn="1" w:firstRow="1" w:lastColumn="0" w:lastRow="0" w:noHBand="0" w:noVBand="1" w:val="04A0"/>
      </w:tblPr>
      <w:tblGrid>
        <w:gridCol w:w="5100"/>
        <w:gridCol w:w="5100"/>
      </w:tblGrid>
      <w:tr>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shd w:fill="4A4E55"/>
          </w:tcPr>
          <w:p>
            <w:pPr>
              <w:spacing w:after="0" w:before="0"/>
            </w:pPr>
            <w:r>
              <w:rPr>
                <w:rFonts w:ascii="Arial" w:hAnsi="Arial"/>
                <w:b/>
                <w:color w:val="FFFFFF"/>
                <w:sz w:val="18"/>
              </w:rPr>
              <w:t>Fichier attendu</w:t>
            </w:r>
          </w:p>
        </w:tc>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shd w:fill="4A4E55"/>
          </w:tcPr>
          <w:p>
            <w:pPr>
              <w:spacing w:after="0" w:before="0"/>
            </w:pPr>
            <w:r>
              <w:rPr>
                <w:rFonts w:ascii="Arial" w:hAnsi="Arial"/>
                <w:b/>
                <w:color w:val="FFFFFF"/>
                <w:sz w:val="18"/>
              </w:rPr>
              <w:t>Colonnes d’identification</w:t>
            </w:r>
          </w:p>
        </w:tc>
      </w:tr>
      <w:tr>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Sectorisation adulte</w:t>
            </w:r>
          </w:p>
        </w:tc>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Commune et Assistant de gestion</w:t>
            </w:r>
          </w:p>
        </w:tc>
      </w:tr>
      <w:tr>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shd w:fill="F5F6F8"/>
          </w:tcPr>
          <w:p>
            <w:pPr>
              <w:spacing w:after="0" w:before="0"/>
            </w:pPr>
            <w:r>
              <w:rPr>
                <w:rFonts w:ascii="Arial" w:hAnsi="Arial"/>
                <w:sz w:val="18"/>
              </w:rPr>
              <w:t>Sectorisation PCH</w:t>
            </w:r>
          </w:p>
        </w:tc>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shd w:fill="F5F6F8"/>
          </w:tcPr>
          <w:p>
            <w:pPr>
              <w:spacing w:after="0" w:before="0"/>
            </w:pPr>
            <w:r>
              <w:rPr>
                <w:rFonts w:ascii="Arial" w:hAnsi="Arial"/>
                <w:sz w:val="18"/>
              </w:rPr>
              <w:t>Commune et Instructeur PCH</w:t>
            </w:r>
          </w:p>
        </w:tc>
      </w:tr>
      <w:tr>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Sectorisation enfant</w:t>
            </w:r>
          </w:p>
        </w:tc>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Nom, Commune et Instructrice enfant</w:t>
            </w:r>
          </w:p>
        </w:tc>
      </w:tr>
    </w:tbl>
    <w:p/>
    <w:p>
      <w:r>
        <w:t>PILOTE recherche les en-têtes dans les premières lignes, ignore les lignes non exploitables et refuse un fichier qui possède les en-têtes sans aucune donnée utile. Après validation, des références de villes, d’écoles et d’instructrices sont construites pour alimenter les suggestions.</w:t>
      </w:r>
    </w:p>
    <w:p>
      <w:pPr>
        <w:pStyle w:val="Heading2"/>
      </w:pPr>
      <w:r>
        <w:t>5.2 Normalisation des recherches</w:t>
      </w:r>
    </w:p>
    <w:p>
      <w:r>
        <w:t>Les recherches sont comparées après passage en minuscules, suppression des accents et harmonisation des espaces, tirets et apostrophes. Ainsi, ÉVREUX, evreux et une variante de casse correspondent à la même valeur.</w:t>
      </w:r>
    </w:p>
    <w:p>
      <w:pPr>
        <w:pStyle w:val="Heading2"/>
      </w:pPr>
      <w:r>
        <w:t>5.3 Création de la session</w:t>
      </w:r>
    </w:p>
    <w:p>
      <w:r>
        <w:t>La session est créée uniquement lorsque les trois sectorisations sont prêtes. Son identifiant suit la convention YYYY-MM-DD_AGENT. Les informations sont conservées dans la mémoire de la page avec une liste de documents initialement vide.</w:t>
      </w:r>
    </w:p>
    <w:p>
      <w:pPr>
        <w:pStyle w:val="Heading2"/>
      </w:pPr>
      <w:r>
        <w:t>5.4 Modèle d’un document</w:t>
      </w:r>
    </w:p>
    <w:tbl>
      <w:tblPr>
        <w:tblStyle w:val="TableGrid"/>
        <w:tblW w:type="auto" w:w="0"/>
        <w:tblLayout w:type="autofit"/>
        <w:tblLook w:firstColumn="1" w:firstRow="1" w:lastColumn="0" w:lastRow="0" w:noHBand="0" w:noVBand="1" w:val="04A0"/>
      </w:tblPr>
      <w:tblGrid>
        <w:gridCol w:w="5100"/>
        <w:gridCol w:w="5100"/>
      </w:tblGrid>
      <w:tr>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shd w:fill="4A4E55"/>
          </w:tcPr>
          <w:p>
            <w:pPr>
              <w:spacing w:after="0" w:before="0"/>
            </w:pPr>
            <w:r>
              <w:rPr>
                <w:rFonts w:ascii="Arial" w:hAnsi="Arial"/>
                <w:b/>
                <w:color w:val="FFFFFF"/>
                <w:sz w:val="18"/>
              </w:rPr>
              <w:t>Groupe</w:t>
            </w:r>
          </w:p>
        </w:tc>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shd w:fill="4A4E55"/>
          </w:tcPr>
          <w:p>
            <w:pPr>
              <w:spacing w:after="0" w:before="0"/>
            </w:pPr>
            <w:r>
              <w:rPr>
                <w:rFonts w:ascii="Arial" w:hAnsi="Arial"/>
                <w:b/>
                <w:color w:val="FFFFFF"/>
                <w:sz w:val="18"/>
              </w:rPr>
              <w:t>Données principales</w:t>
            </w:r>
          </w:p>
        </w:tc>
      </w:tr>
      <w:tr>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Identification</w:t>
            </w:r>
          </w:p>
        </w:tc>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Identifiant interne, nom MultiGest, dates de création et modification.</w:t>
            </w:r>
          </w:p>
        </w:tc>
      </w:tr>
      <w:tr>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shd w:fill="F5F6F8"/>
          </w:tcPr>
          <w:p>
            <w:pPr>
              <w:spacing w:after="0" w:before="0"/>
            </w:pPr>
            <w:r>
              <w:rPr>
                <w:rFonts w:ascii="Arial" w:hAnsi="Arial"/>
                <w:sz w:val="18"/>
              </w:rPr>
              <w:t>Qualification</w:t>
            </w:r>
          </w:p>
        </w:tc>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shd w:fill="F5F6F8"/>
          </w:tcPr>
          <w:p>
            <w:pPr>
              <w:spacing w:after="0" w:before="0"/>
            </w:pPr>
            <w:r>
              <w:rPr>
                <w:rFonts w:ascii="Arial" w:hAnsi="Arial"/>
                <w:sz w:val="18"/>
              </w:rPr>
              <w:t>Public, type de document, PCH et hors département.</w:t>
            </w:r>
          </w:p>
        </w:tc>
      </w:tr>
      <w:tr>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Recherche</w:t>
            </w:r>
          </w:p>
        </w:tc>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Ville, école ou GEVASCO.</w:t>
            </w:r>
          </w:p>
        </w:tc>
      </w:tr>
      <w:tr>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shd w:fill="F5F6F8"/>
          </w:tcPr>
          <w:p>
            <w:pPr>
              <w:spacing w:after="0" w:before="0"/>
            </w:pPr>
            <w:r>
              <w:rPr>
                <w:rFonts w:ascii="Arial" w:hAnsi="Arial"/>
                <w:sz w:val="18"/>
              </w:rPr>
              <w:t>Attribution</w:t>
            </w:r>
          </w:p>
        </w:tc>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shd w:fill="F5F6F8"/>
          </w:tcPr>
          <w:p>
            <w:pPr>
              <w:spacing w:after="0" w:before="0"/>
            </w:pPr>
            <w:r>
              <w:rPr>
                <w:rFonts w:ascii="Arial" w:hAnsi="Arial"/>
                <w:sz w:val="18"/>
              </w:rPr>
              <w:t>Instructrice, correction manuelle, source et statut.</w:t>
            </w:r>
          </w:p>
        </w:tc>
      </w:tr>
      <w:tr>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PDF</w:t>
            </w:r>
          </w:p>
        </w:tc>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Nom, contenu temporaire, présence et besoin de réassociation.</w:t>
            </w:r>
          </w:p>
        </w:tc>
      </w:tr>
    </w:tbl>
    <w:p/>
    <w:p>
      <w:pPr>
        <w:pStyle w:val="Heading2"/>
      </w:pPr>
      <w:r>
        <w:t>5.5 Attribution de l’instructrice</w:t>
      </w:r>
    </w:p>
    <w:p>
      <w:pPr>
        <w:pStyle w:val="ListBullet"/>
      </w:pPr>
      <w:r>
        <w:t>un adulte est recherché par ville dans la sectorisation adulte ;</w:t>
      </w:r>
    </w:p>
    <w:p>
      <w:pPr>
        <w:pStyle w:val="ListBullet"/>
      </w:pPr>
      <w:r>
        <w:t>un document PCH est recherché par ville dans la sectorisation PCH ;</w:t>
      </w:r>
    </w:p>
    <w:p>
      <w:pPr>
        <w:pStyle w:val="ListBullet"/>
      </w:pPr>
      <w:r>
        <w:t>un enfant est recherché par école et ville, puis par ville si nécessaire ;</w:t>
      </w:r>
    </w:p>
    <w:p>
      <w:pPr>
        <w:pStyle w:val="ListBullet"/>
      </w:pPr>
      <w:r>
        <w:t>une école homonyme d’une autre ville n’est pas retenue ;</w:t>
      </w:r>
    </w:p>
    <w:p>
      <w:pPr>
        <w:pStyle w:val="ListBullet"/>
      </w:pPr>
      <w:r>
        <w:t>un recours ou un hors département est signalé à vérifier ;</w:t>
      </w:r>
    </w:p>
    <w:p>
      <w:pPr>
        <w:pStyle w:val="ListBullet"/>
      </w:pPr>
      <w:r>
        <w:t>une instructrice peut être indiquée manuellement pour un cas particulier.</w:t>
      </w:r>
    </w:p>
    <w:p>
      <w:pPr>
        <w:pStyle w:val="Heading2"/>
      </w:pPr>
      <w:r>
        <w:t>5.6 PDF</w:t>
      </w:r>
    </w:p>
    <w:p>
      <w:r>
        <w:t>Le fichier sélectionné doit être non vide, avoir une extension PDF ou un type compatible et contenir la signature %PDF- dans son début. Le navigateur fournit un accès temporaire à son contenu tant que la page reste ouverte.</w:t>
      </w:r>
    </w:p>
    <w:p>
      <w:pPr>
        <w:pStyle w:val="Heading2"/>
      </w:pPr>
      <w:r>
        <w:t>5.7 Exports</w:t>
      </w:r>
    </w:p>
    <w:p>
      <w:r>
        <w:t>Avant l’export, PILOTE vérifie la présence des PDF et les informations obligatoires. Les attributions à vérifier et les doublons déclenchent un avertissement.</w:t>
      </w:r>
    </w:p>
    <w:tbl>
      <w:tblPr>
        <w:tblStyle w:val="TableGrid"/>
        <w:tblW w:type="auto" w:w="0"/>
        <w:tblLayout w:type="autofit"/>
        <w:tblLook w:firstColumn="1" w:firstRow="1" w:lastColumn="0" w:lastRow="0" w:noHBand="0" w:noVBand="1" w:val="04A0"/>
      </w:tblPr>
      <w:tblGrid>
        <w:gridCol w:w="5100"/>
        <w:gridCol w:w="5100"/>
      </w:tblGrid>
      <w:tr>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shd w:fill="4A4E55"/>
          </w:tcPr>
          <w:p>
            <w:pPr>
              <w:spacing w:after="0" w:before="0"/>
            </w:pPr>
            <w:r>
              <w:rPr>
                <w:rFonts w:ascii="Arial" w:hAnsi="Arial"/>
                <w:b/>
                <w:color w:val="FFFFFF"/>
                <w:sz w:val="18"/>
              </w:rPr>
              <w:t>Méthode</w:t>
            </w:r>
          </w:p>
        </w:tc>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shd w:fill="4A4E55"/>
          </w:tcPr>
          <w:p>
            <w:pPr>
              <w:spacing w:after="0" w:before="0"/>
            </w:pPr>
            <w:r>
              <w:rPr>
                <w:rFonts w:ascii="Arial" w:hAnsi="Arial"/>
                <w:b/>
                <w:color w:val="FFFFFF"/>
                <w:sz w:val="18"/>
              </w:rPr>
              <w:t>Fonctionnement</w:t>
            </w:r>
          </w:p>
        </w:tc>
      </w:tr>
      <w:tr>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Dossiers directs</w:t>
            </w:r>
          </w:p>
        </w:tc>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Edge et Chrome utilisent showDirectoryPicker après autorisation de l’agent.</w:t>
            </w:r>
          </w:p>
        </w:tc>
      </w:tr>
      <w:tr>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shd w:fill="F5F6F8"/>
          </w:tcPr>
          <w:p>
            <w:pPr>
              <w:spacing w:after="0" w:before="0"/>
            </w:pPr>
            <w:r>
              <w:rPr>
                <w:rFonts w:ascii="Arial" w:hAnsi="Arial"/>
                <w:sz w:val="18"/>
              </w:rPr>
              <w:t>Archive ZIP</w:t>
            </w:r>
          </w:p>
        </w:tc>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shd w:fill="F5F6F8"/>
          </w:tcPr>
          <w:p>
            <w:pPr>
              <w:spacing w:after="0" w:before="0"/>
            </w:pPr>
            <w:r>
              <w:rPr>
                <w:rFonts w:ascii="Arial" w:hAnsi="Arial"/>
                <w:sz w:val="18"/>
              </w:rPr>
              <w:t>JSZip construit la même arborescence dans un fichier téléchargé, notamment pour Firefox.</w:t>
            </w:r>
          </w:p>
        </w:tc>
      </w:tr>
    </w:tbl>
    <w:p/>
    <w:p>
      <w:r>
        <w:t>Les fichiers exportés reprennent le nom MultiGest. Les doublons dans un même dossier utilisent _002, _003, etc. Les documents sans attribution certaine sont placés dans A_VERIFIER.</w:t>
      </w:r>
    </w:p>
    <w:p>
      <w:r>
        <w:br w:type="page"/>
      </w:r>
    </w:p>
    <w:p>
      <w:pPr>
        <w:pStyle w:val="Heading1"/>
        <w:spacing w:after="240"/>
      </w:pPr>
      <w:r>
        <w:t>6. Données et persistance</w:t>
      </w:r>
    </w:p>
    <w:tbl>
      <w:tblPr>
        <w:tblStyle w:val="TableGrid"/>
        <w:tblW w:type="auto" w:w="0"/>
        <w:tblLayout w:type="autofit"/>
        <w:tblLook w:firstColumn="1" w:firstRow="1" w:lastColumn="0" w:lastRow="0" w:noHBand="0" w:noVBand="1" w:val="04A0"/>
      </w:tblPr>
      <w:tblGrid>
        <w:gridCol w:w="3400"/>
        <w:gridCol w:w="3400"/>
        <w:gridCol w:w="3400"/>
      </w:tblGrid>
      <w:tr>
        <w:tc>
          <w:tcPr>
            <w:tcW w:type="dxa" w:w="3400"/>
            <w:vAlign w:val="center"/>
            <w:tcBorders>
              <w:top w:val="single" w:sz="4" w:color="D8DBE0"/>
              <w:left w:val="single" w:sz="4" w:color="D8DBE0"/>
              <w:bottom w:val="single" w:sz="4" w:color="D8DBE0"/>
              <w:right w:val="single" w:sz="4" w:color="D8DBE0"/>
              <w:insideH w:val="single" w:sz="4" w:color="D8DBE0"/>
              <w:insideV w:val="single" w:sz="4" w:color="D8DBE0"/>
            </w:tcBorders>
            <w:shd w:fill="4A4E55"/>
          </w:tcPr>
          <w:p>
            <w:pPr>
              <w:spacing w:after="0" w:before="0"/>
            </w:pPr>
            <w:r>
              <w:rPr>
                <w:rFonts w:ascii="Arial" w:hAnsi="Arial"/>
                <w:b/>
                <w:color w:val="FFFFFF"/>
                <w:sz w:val="18"/>
              </w:rPr>
              <w:t>Donnée</w:t>
            </w:r>
          </w:p>
        </w:tc>
        <w:tc>
          <w:tcPr>
            <w:tcW w:type="dxa" w:w="3400"/>
            <w:vAlign w:val="center"/>
            <w:tcBorders>
              <w:top w:val="single" w:sz="4" w:color="D8DBE0"/>
              <w:left w:val="single" w:sz="4" w:color="D8DBE0"/>
              <w:bottom w:val="single" w:sz="4" w:color="D8DBE0"/>
              <w:right w:val="single" w:sz="4" w:color="D8DBE0"/>
              <w:insideH w:val="single" w:sz="4" w:color="D8DBE0"/>
              <w:insideV w:val="single" w:sz="4" w:color="D8DBE0"/>
            </w:tcBorders>
            <w:shd w:fill="4A4E55"/>
          </w:tcPr>
          <w:p>
            <w:pPr>
              <w:spacing w:after="0" w:before="0"/>
            </w:pPr>
            <w:r>
              <w:rPr>
                <w:rFonts w:ascii="Arial" w:hAnsi="Arial"/>
                <w:b/>
                <w:color w:val="FFFFFF"/>
                <w:sz w:val="18"/>
              </w:rPr>
              <w:t>Emplacement</w:t>
            </w:r>
          </w:p>
        </w:tc>
        <w:tc>
          <w:tcPr>
            <w:tcW w:type="dxa" w:w="3400"/>
            <w:vAlign w:val="center"/>
            <w:tcBorders>
              <w:top w:val="single" w:sz="4" w:color="D8DBE0"/>
              <w:left w:val="single" w:sz="4" w:color="D8DBE0"/>
              <w:bottom w:val="single" w:sz="4" w:color="D8DBE0"/>
              <w:right w:val="single" w:sz="4" w:color="D8DBE0"/>
              <w:insideH w:val="single" w:sz="4" w:color="D8DBE0"/>
              <w:insideV w:val="single" w:sz="4" w:color="D8DBE0"/>
            </w:tcBorders>
            <w:shd w:fill="4A4E55"/>
          </w:tcPr>
          <w:p>
            <w:pPr>
              <w:spacing w:after="0" w:before="0"/>
            </w:pPr>
            <w:r>
              <w:rPr>
                <w:rFonts w:ascii="Arial" w:hAnsi="Arial"/>
                <w:b/>
                <w:color w:val="FFFFFF"/>
                <w:sz w:val="18"/>
              </w:rPr>
              <w:t>Durée</w:t>
            </w:r>
          </w:p>
        </w:tc>
      </w:tr>
      <w:tr>
        <w:tc>
          <w:tcPr>
            <w:tcW w:type="dxa" w:w="34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Sectorisations lues</w:t>
            </w:r>
          </w:p>
        </w:tc>
        <w:tc>
          <w:tcPr>
            <w:tcW w:type="dxa" w:w="34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Mémoire de la page</w:t>
            </w:r>
          </w:p>
        </w:tc>
        <w:tc>
          <w:tcPr>
            <w:tcW w:type="dxa" w:w="34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Jusqu’à la fermeture ou l’actualisation.</w:t>
            </w:r>
          </w:p>
        </w:tc>
      </w:tr>
      <w:tr>
        <w:tc>
          <w:tcPr>
            <w:tcW w:type="dxa" w:w="3400"/>
            <w:vAlign w:val="center"/>
            <w:tcBorders>
              <w:top w:val="single" w:sz="4" w:color="D8DBE0"/>
              <w:left w:val="single" w:sz="4" w:color="D8DBE0"/>
              <w:bottom w:val="single" w:sz="4" w:color="D8DBE0"/>
              <w:right w:val="single" w:sz="4" w:color="D8DBE0"/>
              <w:insideH w:val="single" w:sz="4" w:color="D8DBE0"/>
              <w:insideV w:val="single" w:sz="4" w:color="D8DBE0"/>
            </w:tcBorders>
            <w:shd w:fill="F5F6F8"/>
          </w:tcPr>
          <w:p>
            <w:pPr>
              <w:spacing w:after="0" w:before="0"/>
            </w:pPr>
            <w:r>
              <w:rPr>
                <w:rFonts w:ascii="Arial" w:hAnsi="Arial"/>
                <w:sz w:val="18"/>
              </w:rPr>
              <w:t>Session et documents</w:t>
            </w:r>
          </w:p>
        </w:tc>
        <w:tc>
          <w:tcPr>
            <w:tcW w:type="dxa" w:w="3400"/>
            <w:vAlign w:val="center"/>
            <w:tcBorders>
              <w:top w:val="single" w:sz="4" w:color="D8DBE0"/>
              <w:left w:val="single" w:sz="4" w:color="D8DBE0"/>
              <w:bottom w:val="single" w:sz="4" w:color="D8DBE0"/>
              <w:right w:val="single" w:sz="4" w:color="D8DBE0"/>
              <w:insideH w:val="single" w:sz="4" w:color="D8DBE0"/>
              <w:insideV w:val="single" w:sz="4" w:color="D8DBE0"/>
            </w:tcBorders>
            <w:shd w:fill="F5F6F8"/>
          </w:tcPr>
          <w:p>
            <w:pPr>
              <w:spacing w:after="0" w:before="0"/>
            </w:pPr>
            <w:r>
              <w:rPr>
                <w:rFonts w:ascii="Arial" w:hAnsi="Arial"/>
                <w:sz w:val="18"/>
              </w:rPr>
              <w:t>Mémoire de la page</w:t>
            </w:r>
          </w:p>
        </w:tc>
        <w:tc>
          <w:tcPr>
            <w:tcW w:type="dxa" w:w="3400"/>
            <w:vAlign w:val="center"/>
            <w:tcBorders>
              <w:top w:val="single" w:sz="4" w:color="D8DBE0"/>
              <w:left w:val="single" w:sz="4" w:color="D8DBE0"/>
              <w:bottom w:val="single" w:sz="4" w:color="D8DBE0"/>
              <w:right w:val="single" w:sz="4" w:color="D8DBE0"/>
              <w:insideH w:val="single" w:sz="4" w:color="D8DBE0"/>
              <w:insideV w:val="single" w:sz="4" w:color="D8DBE0"/>
            </w:tcBorders>
            <w:shd w:fill="F5F6F8"/>
          </w:tcPr>
          <w:p>
            <w:pPr>
              <w:spacing w:after="0" w:before="0"/>
            </w:pPr>
            <w:r>
              <w:rPr>
                <w:rFonts w:ascii="Arial" w:hAnsi="Arial"/>
                <w:sz w:val="18"/>
              </w:rPr>
              <w:t>Jusqu’à la fermeture ou l’actualisation.</w:t>
            </w:r>
          </w:p>
        </w:tc>
      </w:tr>
      <w:tr>
        <w:tc>
          <w:tcPr>
            <w:tcW w:type="dxa" w:w="34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PDF associés</w:t>
            </w:r>
          </w:p>
        </w:tc>
        <w:tc>
          <w:tcPr>
            <w:tcW w:type="dxa" w:w="34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Accès temporaire fourni par le navigateur</w:t>
            </w:r>
          </w:p>
        </w:tc>
        <w:tc>
          <w:tcPr>
            <w:tcW w:type="dxa" w:w="34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Pendant la page ouverte.</w:t>
            </w:r>
          </w:p>
        </w:tc>
      </w:tr>
      <w:tr>
        <w:tc>
          <w:tcPr>
            <w:tcW w:type="dxa" w:w="3400"/>
            <w:vAlign w:val="center"/>
            <w:tcBorders>
              <w:top w:val="single" w:sz="4" w:color="D8DBE0"/>
              <w:left w:val="single" w:sz="4" w:color="D8DBE0"/>
              <w:bottom w:val="single" w:sz="4" w:color="D8DBE0"/>
              <w:right w:val="single" w:sz="4" w:color="D8DBE0"/>
              <w:insideH w:val="single" w:sz="4" w:color="D8DBE0"/>
              <w:insideV w:val="single" w:sz="4" w:color="D8DBE0"/>
            </w:tcBorders>
            <w:shd w:fill="F5F6F8"/>
          </w:tcPr>
          <w:p>
            <w:pPr>
              <w:spacing w:after="0" w:before="0"/>
            </w:pPr>
            <w:r>
              <w:rPr>
                <w:rFonts w:ascii="Arial" w:hAnsi="Arial"/>
                <w:sz w:val="18"/>
              </w:rPr>
              <w:t>Sauvegarde JSON</w:t>
            </w:r>
          </w:p>
        </w:tc>
        <w:tc>
          <w:tcPr>
            <w:tcW w:type="dxa" w:w="3400"/>
            <w:vAlign w:val="center"/>
            <w:tcBorders>
              <w:top w:val="single" w:sz="4" w:color="D8DBE0"/>
              <w:left w:val="single" w:sz="4" w:color="D8DBE0"/>
              <w:bottom w:val="single" w:sz="4" w:color="D8DBE0"/>
              <w:right w:val="single" w:sz="4" w:color="D8DBE0"/>
              <w:insideH w:val="single" w:sz="4" w:color="D8DBE0"/>
              <w:insideV w:val="single" w:sz="4" w:color="D8DBE0"/>
            </w:tcBorders>
            <w:shd w:fill="F5F6F8"/>
          </w:tcPr>
          <w:p>
            <w:pPr>
              <w:spacing w:after="0" w:before="0"/>
            </w:pPr>
            <w:r>
              <w:rPr>
                <w:rFonts w:ascii="Arial" w:hAnsi="Arial"/>
                <w:sz w:val="18"/>
              </w:rPr>
              <w:t>Fichier téléchargé explicitement</w:t>
            </w:r>
          </w:p>
        </w:tc>
        <w:tc>
          <w:tcPr>
            <w:tcW w:type="dxa" w:w="3400"/>
            <w:vAlign w:val="center"/>
            <w:tcBorders>
              <w:top w:val="single" w:sz="4" w:color="D8DBE0"/>
              <w:left w:val="single" w:sz="4" w:color="D8DBE0"/>
              <w:bottom w:val="single" w:sz="4" w:color="D8DBE0"/>
              <w:right w:val="single" w:sz="4" w:color="D8DBE0"/>
              <w:insideH w:val="single" w:sz="4" w:color="D8DBE0"/>
              <w:insideV w:val="single" w:sz="4" w:color="D8DBE0"/>
            </w:tcBorders>
            <w:shd w:fill="F5F6F8"/>
          </w:tcPr>
          <w:p>
            <w:pPr>
              <w:spacing w:after="0" w:before="0"/>
            </w:pPr>
            <w:r>
              <w:rPr>
                <w:rFonts w:ascii="Arial" w:hAnsi="Arial"/>
                <w:sz w:val="18"/>
              </w:rPr>
              <w:t>Selon la conservation décidée par l’utilisateur.</w:t>
            </w:r>
          </w:p>
        </w:tc>
      </w:tr>
      <w:tr>
        <w:tc>
          <w:tcPr>
            <w:tcW w:type="dxa" w:w="34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Export final</w:t>
            </w:r>
          </w:p>
        </w:tc>
        <w:tc>
          <w:tcPr>
            <w:tcW w:type="dxa" w:w="34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Dossier choisi ou archive téléchargée</w:t>
            </w:r>
          </w:p>
        </w:tc>
        <w:tc>
          <w:tcPr>
            <w:tcW w:type="dxa" w:w="34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Selon la conservation décidée par l’utilisateur.</w:t>
            </w:r>
          </w:p>
        </w:tc>
      </w:tr>
    </w:tbl>
    <w:p/>
    <w:p>
      <w:pPr>
        <w:pStyle w:val="Heading3"/>
      </w:pPr>
      <w:r>
        <w:t>Sauvegarde JSON</w:t>
      </w:r>
    </w:p>
    <w:p>
      <w:r>
        <w:t>Le JSON contient l’agent, la date de tampon, l’identifiant de session et toutes les informations structurées des documents. Il possède un identifiant d’application et une version de format afin de refuser les fichiers incompatibles.</w:t>
      </w:r>
    </w:p>
    <w:p>
      <w:pPr>
        <w:spacing w:before="100" w:after="180"/>
        <w:ind w:left="227" w:right="113"/>
        <w:pBdr>
          <w:left w:val="single" w:sz="22" w:space="8" w:color="A15C00"/>
        </w:pBdr>
        <w:shd w:fill="F5F6F8"/>
      </w:pPr>
      <w:r>
        <w:rPr>
          <w:color w:val="5F6670"/>
        </w:rPr>
        <w:t>Le JSON conserve le nom et l’état du PDF, mais pas son contenu. Après restauration, l’agent doit actuellement redonner accès aux PDF. Une sauvegarde complète au format ZIP, contenant le JSON et les PDF, est une évolution envisagée pour les sessions volumineuses.</w:t>
      </w:r>
    </w:p>
    <w:p>
      <w:r>
        <w:br w:type="page"/>
      </w:r>
    </w:p>
    <w:p>
      <w:pPr>
        <w:pStyle w:val="Heading1"/>
        <w:spacing w:after="240"/>
      </w:pPr>
      <w:r>
        <w:t>7. Robustesse et sécurité</w:t>
      </w:r>
    </w:p>
    <w:tbl>
      <w:tblPr>
        <w:tblStyle w:val="TableGrid"/>
        <w:tblW w:type="auto" w:w="0"/>
        <w:tblLayout w:type="autofit"/>
        <w:tblLook w:firstColumn="1" w:firstRow="1" w:lastColumn="0" w:lastRow="0" w:noHBand="0" w:noVBand="1" w:val="04A0"/>
      </w:tblPr>
      <w:tblGrid>
        <w:gridCol w:w="5100"/>
        <w:gridCol w:w="5100"/>
      </w:tblGrid>
      <w:tr>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shd w:fill="4A4E55"/>
          </w:tcPr>
          <w:p>
            <w:pPr>
              <w:spacing w:after="0" w:before="0"/>
            </w:pPr>
            <w:r>
              <w:rPr>
                <w:rFonts w:ascii="Arial" w:hAnsi="Arial"/>
                <w:b/>
                <w:color w:val="FFFFFF"/>
                <w:sz w:val="18"/>
              </w:rPr>
              <w:t>Sujet</w:t>
            </w:r>
          </w:p>
        </w:tc>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shd w:fill="4A4E55"/>
          </w:tcPr>
          <w:p>
            <w:pPr>
              <w:spacing w:after="0" w:before="0"/>
            </w:pPr>
            <w:r>
              <w:rPr>
                <w:rFonts w:ascii="Arial" w:hAnsi="Arial"/>
                <w:b/>
                <w:color w:val="FFFFFF"/>
                <w:sz w:val="18"/>
              </w:rPr>
              <w:t>Mesure présente</w:t>
            </w:r>
          </w:p>
        </w:tc>
      </w:tr>
      <w:tr>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Excel incorrect</w:t>
            </w:r>
          </w:p>
        </w:tc>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Validation de l’extension, des colonnes et de la présence de données exploitables.</w:t>
            </w:r>
          </w:p>
        </w:tc>
      </w:tr>
      <w:tr>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shd w:fill="F5F6F8"/>
          </w:tcPr>
          <w:p>
            <w:pPr>
              <w:spacing w:after="0" w:before="0"/>
            </w:pPr>
            <w:r>
              <w:rPr>
                <w:rFonts w:ascii="Arial" w:hAnsi="Arial"/>
                <w:sz w:val="18"/>
              </w:rPr>
              <w:t>PDF invalide</w:t>
            </w:r>
          </w:p>
        </w:tc>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shd w:fill="F5F6F8"/>
          </w:tcPr>
          <w:p>
            <w:pPr>
              <w:spacing w:after="0" w:before="0"/>
            </w:pPr>
            <w:r>
              <w:rPr>
                <w:rFonts w:ascii="Arial" w:hAnsi="Arial"/>
                <w:sz w:val="18"/>
              </w:rPr>
              <w:t>Contrôle de l’extension, de la taille et de la signature interne.</w:t>
            </w:r>
          </w:p>
        </w:tc>
      </w:tr>
      <w:tr>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JSON invalide</w:t>
            </w:r>
          </w:p>
        </w:tc>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Contrôle de la syntaxe, du format, des types et des documents.</w:t>
            </w:r>
          </w:p>
        </w:tc>
      </w:tr>
      <w:tr>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shd w:fill="F5F6F8"/>
          </w:tcPr>
          <w:p>
            <w:pPr>
              <w:spacing w:after="0" w:before="0"/>
            </w:pPr>
            <w:r>
              <w:rPr>
                <w:rFonts w:ascii="Arial" w:hAnsi="Arial"/>
                <w:sz w:val="18"/>
              </w:rPr>
              <w:t>Doublon</w:t>
            </w:r>
          </w:p>
        </w:tc>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shd w:fill="F5F6F8"/>
          </w:tcPr>
          <w:p>
            <w:pPr>
              <w:spacing w:after="0" w:before="0"/>
            </w:pPr>
            <w:r>
              <w:rPr>
                <w:rFonts w:ascii="Arial" w:hAnsi="Arial"/>
                <w:sz w:val="18"/>
              </w:rPr>
              <w:t>Détection insensible aux accents, à la casse et à l’extension PDF.</w:t>
            </w:r>
          </w:p>
        </w:tc>
      </w:tr>
      <w:tr>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Perte de travail</w:t>
            </w:r>
          </w:p>
        </w:tc>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Avertissement avant fermeture si la session a changé depuis la sauvegarde.</w:t>
            </w:r>
          </w:p>
        </w:tc>
      </w:tr>
      <w:tr>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shd w:fill="F5F6F8"/>
          </w:tcPr>
          <w:p>
            <w:pPr>
              <w:spacing w:after="0" w:before="0"/>
            </w:pPr>
            <w:r>
              <w:rPr>
                <w:rFonts w:ascii="Arial" w:hAnsi="Arial"/>
                <w:sz w:val="18"/>
              </w:rPr>
              <w:t>Export incomplet</w:t>
            </w:r>
          </w:p>
        </w:tc>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shd w:fill="F5F6F8"/>
          </w:tcPr>
          <w:p>
            <w:pPr>
              <w:spacing w:after="0" w:before="0"/>
            </w:pPr>
            <w:r>
              <w:rPr>
                <w:rFonts w:ascii="Arial" w:hAnsi="Arial"/>
                <w:sz w:val="18"/>
              </w:rPr>
              <w:t>Blocage si un PDF manque et avertissement sur les cas à vérifier.</w:t>
            </w:r>
          </w:p>
        </w:tc>
      </w:tr>
      <w:tr>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Écrasement</w:t>
            </w:r>
          </w:p>
        </w:tc>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Création d’un nouveau dossier de session suffixé si nécessaire.</w:t>
            </w:r>
          </w:p>
        </w:tc>
      </w:tr>
      <w:tr>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shd w:fill="F5F6F8"/>
          </w:tcPr>
          <w:p>
            <w:pPr>
              <w:spacing w:after="0" w:before="0"/>
            </w:pPr>
            <w:r>
              <w:rPr>
                <w:rFonts w:ascii="Arial" w:hAnsi="Arial"/>
                <w:sz w:val="18"/>
              </w:rPr>
              <w:t>Confidentialité</w:t>
            </w:r>
          </w:p>
        </w:tc>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shd w:fill="F5F6F8"/>
          </w:tcPr>
          <w:p>
            <w:pPr>
              <w:spacing w:after="0" w:before="0"/>
            </w:pPr>
            <w:r>
              <w:rPr>
                <w:rFonts w:ascii="Arial" w:hAnsi="Arial"/>
                <w:sz w:val="18"/>
              </w:rPr>
              <w:t>Aucun appel réseau et aucune persistance automatique.</w:t>
            </w:r>
          </w:p>
        </w:tc>
      </w:tr>
    </w:tbl>
    <w:p/>
    <w:p>
      <w:pPr>
        <w:spacing w:before="100" w:after="180"/>
        <w:ind w:left="227" w:right="113"/>
        <w:pBdr>
          <w:left w:val="single" w:sz="22" w:space="8" w:color="B3122D"/>
        </w:pBdr>
        <w:shd w:fill="F5F6F8"/>
      </w:pPr>
      <w:r>
        <w:rPr>
          <w:color w:val="5F6670"/>
        </w:rPr>
        <w:t>Le code applicatif n’utilise ni fetch, ni requête réseau, ni service distant. Les fichiers sont lus uniquement après une action explicite de l’agent.</w:t>
      </w:r>
    </w:p>
    <w:p>
      <w:pPr>
        <w:pStyle w:val="Heading3"/>
      </w:pPr>
      <w:r>
        <w:t>Protection des données</w:t>
      </w:r>
    </w:p>
    <w:p>
      <w:r>
        <w:t>L’absence d’envoi Internet ne dispense pas d’appliquer les règles internes de la MDPH. Les PDF, sauvegardes JSON et exports doivent être stockés dans des emplacements autorisés, protégés et supprimés selon les durées de conservation définies.</w:t>
      </w:r>
    </w:p>
    <w:p>
      <w:r>
        <w:br w:type="page"/>
      </w:r>
    </w:p>
    <w:p>
      <w:pPr>
        <w:pStyle w:val="Heading1"/>
        <w:spacing w:after="240"/>
      </w:pPr>
      <w:r>
        <w:t>8. Compatibilité et déploiement</w:t>
      </w:r>
    </w:p>
    <w:p>
      <w:pPr>
        <w:pStyle w:val="Heading2"/>
      </w:pPr>
      <w:r>
        <w:t>8.1 Navigateurs</w:t>
      </w:r>
    </w:p>
    <w:tbl>
      <w:tblPr>
        <w:tblStyle w:val="TableGrid"/>
        <w:tblW w:type="auto" w:w="0"/>
        <w:tblLayout w:type="autofit"/>
        <w:tblLook w:firstColumn="1" w:firstRow="1" w:lastColumn="0" w:lastRow="0" w:noHBand="0" w:noVBand="1" w:val="04A0"/>
      </w:tblPr>
      <w:tblGrid>
        <w:gridCol w:w="3400"/>
        <w:gridCol w:w="3400"/>
        <w:gridCol w:w="3400"/>
      </w:tblGrid>
      <w:tr>
        <w:tc>
          <w:tcPr>
            <w:tcW w:type="dxa" w:w="3400"/>
            <w:vAlign w:val="center"/>
            <w:tcBorders>
              <w:top w:val="single" w:sz="4" w:color="D8DBE0"/>
              <w:left w:val="single" w:sz="4" w:color="D8DBE0"/>
              <w:bottom w:val="single" w:sz="4" w:color="D8DBE0"/>
              <w:right w:val="single" w:sz="4" w:color="D8DBE0"/>
              <w:insideH w:val="single" w:sz="4" w:color="D8DBE0"/>
              <w:insideV w:val="single" w:sz="4" w:color="D8DBE0"/>
            </w:tcBorders>
            <w:shd w:fill="4A4E55"/>
          </w:tcPr>
          <w:p>
            <w:pPr>
              <w:spacing w:after="0" w:before="0"/>
            </w:pPr>
            <w:r>
              <w:rPr>
                <w:rFonts w:ascii="Arial" w:hAnsi="Arial"/>
                <w:b/>
                <w:color w:val="FFFFFF"/>
                <w:sz w:val="18"/>
              </w:rPr>
              <w:t>Navigateur</w:t>
            </w:r>
          </w:p>
        </w:tc>
        <w:tc>
          <w:tcPr>
            <w:tcW w:type="dxa" w:w="3400"/>
            <w:vAlign w:val="center"/>
            <w:tcBorders>
              <w:top w:val="single" w:sz="4" w:color="D8DBE0"/>
              <w:left w:val="single" w:sz="4" w:color="D8DBE0"/>
              <w:bottom w:val="single" w:sz="4" w:color="D8DBE0"/>
              <w:right w:val="single" w:sz="4" w:color="D8DBE0"/>
              <w:insideH w:val="single" w:sz="4" w:color="D8DBE0"/>
              <w:insideV w:val="single" w:sz="4" w:color="D8DBE0"/>
            </w:tcBorders>
            <w:shd w:fill="4A4E55"/>
          </w:tcPr>
          <w:p>
            <w:pPr>
              <w:spacing w:after="0" w:before="0"/>
            </w:pPr>
            <w:r>
              <w:rPr>
                <w:rFonts w:ascii="Arial" w:hAnsi="Arial"/>
                <w:b/>
                <w:color w:val="FFFFFF"/>
                <w:sz w:val="18"/>
              </w:rPr>
              <w:t>Utilisation</w:t>
            </w:r>
          </w:p>
        </w:tc>
        <w:tc>
          <w:tcPr>
            <w:tcW w:type="dxa" w:w="3400"/>
            <w:vAlign w:val="center"/>
            <w:tcBorders>
              <w:top w:val="single" w:sz="4" w:color="D8DBE0"/>
              <w:left w:val="single" w:sz="4" w:color="D8DBE0"/>
              <w:bottom w:val="single" w:sz="4" w:color="D8DBE0"/>
              <w:right w:val="single" w:sz="4" w:color="D8DBE0"/>
              <w:insideH w:val="single" w:sz="4" w:color="D8DBE0"/>
              <w:insideV w:val="single" w:sz="4" w:color="D8DBE0"/>
            </w:tcBorders>
            <w:shd w:fill="4A4E55"/>
          </w:tcPr>
          <w:p>
            <w:pPr>
              <w:spacing w:after="0" w:before="0"/>
            </w:pPr>
            <w:r>
              <w:rPr>
                <w:rFonts w:ascii="Arial" w:hAnsi="Arial"/>
                <w:b/>
                <w:color w:val="FFFFFF"/>
                <w:sz w:val="18"/>
              </w:rPr>
              <w:t>Export</w:t>
            </w:r>
          </w:p>
        </w:tc>
      </w:tr>
      <w:tr>
        <w:tc>
          <w:tcPr>
            <w:tcW w:type="dxa" w:w="34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Microsoft Edge récent</w:t>
            </w:r>
          </w:p>
        </w:tc>
        <w:tc>
          <w:tcPr>
            <w:tcW w:type="dxa" w:w="34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Compatible</w:t>
            </w:r>
          </w:p>
        </w:tc>
        <w:tc>
          <w:tcPr>
            <w:tcW w:type="dxa" w:w="34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Dossiers directs ou ZIP</w:t>
            </w:r>
          </w:p>
        </w:tc>
      </w:tr>
      <w:tr>
        <w:tc>
          <w:tcPr>
            <w:tcW w:type="dxa" w:w="3400"/>
            <w:vAlign w:val="center"/>
            <w:tcBorders>
              <w:top w:val="single" w:sz="4" w:color="D8DBE0"/>
              <w:left w:val="single" w:sz="4" w:color="D8DBE0"/>
              <w:bottom w:val="single" w:sz="4" w:color="D8DBE0"/>
              <w:right w:val="single" w:sz="4" w:color="D8DBE0"/>
              <w:insideH w:val="single" w:sz="4" w:color="D8DBE0"/>
              <w:insideV w:val="single" w:sz="4" w:color="D8DBE0"/>
            </w:tcBorders>
            <w:shd w:fill="F5F6F8"/>
          </w:tcPr>
          <w:p>
            <w:pPr>
              <w:spacing w:after="0" w:before="0"/>
            </w:pPr>
            <w:r>
              <w:rPr>
                <w:rFonts w:ascii="Arial" w:hAnsi="Arial"/>
                <w:sz w:val="18"/>
              </w:rPr>
              <w:t>Google Chrome récent</w:t>
            </w:r>
          </w:p>
        </w:tc>
        <w:tc>
          <w:tcPr>
            <w:tcW w:type="dxa" w:w="3400"/>
            <w:vAlign w:val="center"/>
            <w:tcBorders>
              <w:top w:val="single" w:sz="4" w:color="D8DBE0"/>
              <w:left w:val="single" w:sz="4" w:color="D8DBE0"/>
              <w:bottom w:val="single" w:sz="4" w:color="D8DBE0"/>
              <w:right w:val="single" w:sz="4" w:color="D8DBE0"/>
              <w:insideH w:val="single" w:sz="4" w:color="D8DBE0"/>
              <w:insideV w:val="single" w:sz="4" w:color="D8DBE0"/>
            </w:tcBorders>
            <w:shd w:fill="F5F6F8"/>
          </w:tcPr>
          <w:p>
            <w:pPr>
              <w:spacing w:after="0" w:before="0"/>
            </w:pPr>
            <w:r>
              <w:rPr>
                <w:rFonts w:ascii="Arial" w:hAnsi="Arial"/>
                <w:sz w:val="18"/>
              </w:rPr>
              <w:t>Compatible</w:t>
            </w:r>
          </w:p>
        </w:tc>
        <w:tc>
          <w:tcPr>
            <w:tcW w:type="dxa" w:w="3400"/>
            <w:vAlign w:val="center"/>
            <w:tcBorders>
              <w:top w:val="single" w:sz="4" w:color="D8DBE0"/>
              <w:left w:val="single" w:sz="4" w:color="D8DBE0"/>
              <w:bottom w:val="single" w:sz="4" w:color="D8DBE0"/>
              <w:right w:val="single" w:sz="4" w:color="D8DBE0"/>
              <w:insideH w:val="single" w:sz="4" w:color="D8DBE0"/>
              <w:insideV w:val="single" w:sz="4" w:color="D8DBE0"/>
            </w:tcBorders>
            <w:shd w:fill="F5F6F8"/>
          </w:tcPr>
          <w:p>
            <w:pPr>
              <w:spacing w:after="0" w:before="0"/>
            </w:pPr>
            <w:r>
              <w:rPr>
                <w:rFonts w:ascii="Arial" w:hAnsi="Arial"/>
                <w:sz w:val="18"/>
              </w:rPr>
              <w:t>Dossiers directs ou ZIP</w:t>
            </w:r>
          </w:p>
        </w:tc>
      </w:tr>
      <w:tr>
        <w:tc>
          <w:tcPr>
            <w:tcW w:type="dxa" w:w="34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Mozilla Firefox récent</w:t>
            </w:r>
          </w:p>
        </w:tc>
        <w:tc>
          <w:tcPr>
            <w:tcW w:type="dxa" w:w="34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Compatible</w:t>
            </w:r>
          </w:p>
        </w:tc>
        <w:tc>
          <w:tcPr>
            <w:tcW w:type="dxa" w:w="34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ZIP à extraire</w:t>
            </w:r>
          </w:p>
        </w:tc>
      </w:tr>
    </w:tbl>
    <w:p/>
    <w:p>
      <w:pPr>
        <w:pStyle w:val="Heading2"/>
      </w:pPr>
      <w:r>
        <w:t>8.2 Déploiement</w:t>
      </w:r>
    </w:p>
    <w:p>
      <w:pPr>
        <w:pStyle w:val="ListNumber"/>
      </w:pPr>
      <w:r>
        <w:t>Conserver l’ensemble des fichiers et dossiers de PILOTE.</w:t>
      </w:r>
    </w:p>
    <w:p>
      <w:pPr>
        <w:pStyle w:val="ListNumber"/>
      </w:pPr>
      <w:r>
        <w:t>Copier le projet dans un emplacement approuvé par la DNUM.</w:t>
      </w:r>
    </w:p>
    <w:p>
      <w:pPr>
        <w:pStyle w:val="ListNumber"/>
      </w:pPr>
      <w:r>
        <w:t>Créer éventuellement un raccourci vers index.html.</w:t>
      </w:r>
    </w:p>
    <w:p>
      <w:pPr>
        <w:pStyle w:val="ListNumber"/>
      </w:pPr>
      <w:r>
        <w:t>Ouvrir le fichier dans un navigateur compatible.</w:t>
      </w:r>
    </w:p>
    <w:p>
      <w:r>
        <w:t>Aucun exécutable n’est compilé et aucun serveur n’est démarré. Le dossier complet constitue le livrable applicatif. Il peut être distribué dans une archive ZIP puis extrait sur le poste ou sur un emplacement réseau autorisé.</w:t>
      </w:r>
    </w:p>
    <w:p>
      <w:r>
        <w:br w:type="page"/>
      </w:r>
    </w:p>
    <w:p>
      <w:pPr>
        <w:pStyle w:val="Heading1"/>
        <w:spacing w:after="240"/>
      </w:pPr>
      <w:r>
        <w:t>9. Limites et maintenance</w:t>
      </w:r>
    </w:p>
    <w:p>
      <w:pPr>
        <w:pStyle w:val="Heading2"/>
      </w:pPr>
      <w:r>
        <w:t>9.1 Limites connues</w:t>
      </w:r>
    </w:p>
    <w:p>
      <w:pPr>
        <w:pStyle w:val="ListBullet"/>
      </w:pPr>
      <w:r>
        <w:t>la session reste temporaire jusqu’au téléchargement d’un JSON ;</w:t>
      </w:r>
    </w:p>
    <w:p>
      <w:pPr>
        <w:pStyle w:val="ListBullet"/>
      </w:pPr>
      <w:r>
        <w:t>le JSON actuel ne contient pas les PDF ;</w:t>
      </w:r>
    </w:p>
    <w:p>
      <w:pPr>
        <w:pStyle w:val="ListBullet"/>
      </w:pPr>
      <w:r>
        <w:t>les fichiers Excel doivent être sélectionnés à chaque ouverture ;</w:t>
      </w:r>
    </w:p>
    <w:p>
      <w:pPr>
        <w:pStyle w:val="ListBullet"/>
      </w:pPr>
      <w:r>
        <w:t>PILOTE ne contrôle pas la fraîcheur métier des sectorisations ;</w:t>
      </w:r>
    </w:p>
    <w:p>
      <w:pPr>
        <w:pStyle w:val="ListBullet"/>
      </w:pPr>
      <w:r>
        <w:t>une attribution automatique dépend de la qualité des données Excel ;</w:t>
      </w:r>
    </w:p>
    <w:p>
      <w:pPr>
        <w:pStyle w:val="ListBullet"/>
      </w:pPr>
      <w:r>
        <w:t>les cas particuliers nécessitent toujours une décision humaine ;</w:t>
      </w:r>
    </w:p>
    <w:p>
      <w:pPr>
        <w:pStyle w:val="ListBullet"/>
      </w:pPr>
      <w:r>
        <w:t>Firefox ne propose pas l’API de création directe de dossiers utilisée.</w:t>
      </w:r>
    </w:p>
    <w:p>
      <w:pPr>
        <w:pStyle w:val="Heading2"/>
      </w:pPr>
      <w:r>
        <w:t>9.2 Maintenance</w:t>
      </w:r>
    </w:p>
    <w:tbl>
      <w:tblPr>
        <w:tblStyle w:val="TableGrid"/>
        <w:tblW w:type="auto" w:w="0"/>
        <w:tblLayout w:type="autofit"/>
        <w:tblLook w:firstColumn="1" w:firstRow="1" w:lastColumn="0" w:lastRow="0" w:noHBand="0" w:noVBand="1" w:val="04A0"/>
      </w:tblPr>
      <w:tblGrid>
        <w:gridCol w:w="5100"/>
        <w:gridCol w:w="5100"/>
      </w:tblGrid>
      <w:tr>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shd w:fill="4A4E55"/>
          </w:tcPr>
          <w:p>
            <w:pPr>
              <w:spacing w:after="0" w:before="0"/>
            </w:pPr>
            <w:r>
              <w:rPr>
                <w:rFonts w:ascii="Arial" w:hAnsi="Arial"/>
                <w:b/>
                <w:color w:val="FFFFFF"/>
                <w:sz w:val="18"/>
              </w:rPr>
              <w:t>Type</w:t>
            </w:r>
          </w:p>
        </w:tc>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shd w:fill="4A4E55"/>
          </w:tcPr>
          <w:p>
            <w:pPr>
              <w:spacing w:after="0" w:before="0"/>
            </w:pPr>
            <w:r>
              <w:rPr>
                <w:rFonts w:ascii="Arial" w:hAnsi="Arial"/>
                <w:b/>
                <w:color w:val="FFFFFF"/>
                <w:sz w:val="18"/>
              </w:rPr>
              <w:t>Action</w:t>
            </w:r>
          </w:p>
        </w:tc>
      </w:tr>
      <w:tr>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Corrective</w:t>
            </w:r>
          </w:p>
        </w:tc>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Corriger une erreur de recherche, d’affichage, de sauvegarde ou d’export.</w:t>
            </w:r>
          </w:p>
        </w:tc>
      </w:tr>
      <w:tr>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shd w:fill="F5F6F8"/>
          </w:tcPr>
          <w:p>
            <w:pPr>
              <w:spacing w:after="0" w:before="0"/>
            </w:pPr>
            <w:r>
              <w:rPr>
                <w:rFonts w:ascii="Arial" w:hAnsi="Arial"/>
                <w:sz w:val="18"/>
              </w:rPr>
              <w:t>Métier</w:t>
            </w:r>
          </w:p>
        </w:tc>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shd w:fill="F5F6F8"/>
          </w:tcPr>
          <w:p>
            <w:pPr>
              <w:spacing w:after="0" w:before="0"/>
            </w:pPr>
            <w:r>
              <w:rPr>
                <w:rFonts w:ascii="Arial" w:hAnsi="Arial"/>
                <w:sz w:val="18"/>
              </w:rPr>
              <w:t>Adapter les colonnes ou règles si les sectorisations évoluent.</w:t>
            </w:r>
          </w:p>
        </w:tc>
      </w:tr>
      <w:tr>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Technique</w:t>
            </w:r>
          </w:p>
        </w:tc>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tcPr>
          <w:p>
            <w:pPr>
              <w:spacing w:after="0" w:before="0"/>
            </w:pPr>
            <w:r>
              <w:rPr>
                <w:rFonts w:ascii="Arial" w:hAnsi="Arial"/>
                <w:sz w:val="18"/>
              </w:rPr>
              <w:t>Mettre à jour SheetJS ou JSZip après vérification des licences et tests.</w:t>
            </w:r>
          </w:p>
        </w:tc>
      </w:tr>
      <w:tr>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shd w:fill="F5F6F8"/>
          </w:tcPr>
          <w:p>
            <w:pPr>
              <w:spacing w:after="0" w:before="0"/>
            </w:pPr>
            <w:r>
              <w:rPr>
                <w:rFonts w:ascii="Arial" w:hAnsi="Arial"/>
                <w:sz w:val="18"/>
              </w:rPr>
              <w:t>Documentaire</w:t>
            </w:r>
          </w:p>
        </w:tc>
        <w:tc>
          <w:tcPr>
            <w:tcW w:type="dxa" w:w="5100"/>
            <w:vAlign w:val="center"/>
            <w:tcBorders>
              <w:top w:val="single" w:sz="4" w:color="D8DBE0"/>
              <w:left w:val="single" w:sz="4" w:color="D8DBE0"/>
              <w:bottom w:val="single" w:sz="4" w:color="D8DBE0"/>
              <w:right w:val="single" w:sz="4" w:color="D8DBE0"/>
              <w:insideH w:val="single" w:sz="4" w:color="D8DBE0"/>
              <w:insideV w:val="single" w:sz="4" w:color="D8DBE0"/>
            </w:tcBorders>
            <w:shd w:fill="F5F6F8"/>
          </w:tcPr>
          <w:p>
            <w:pPr>
              <w:spacing w:after="0" w:before="0"/>
            </w:pPr>
            <w:r>
              <w:rPr>
                <w:rFonts w:ascii="Arial" w:hAnsi="Arial"/>
                <w:sz w:val="18"/>
              </w:rPr>
              <w:t>Mettre à jour README, historique, documentation HTML et spécifications.</w:t>
            </w:r>
          </w:p>
        </w:tc>
      </w:tr>
    </w:tbl>
    <w:p/>
    <w:p>
      <w:pPr>
        <w:pStyle w:val="Heading2"/>
      </w:pPr>
      <w:r>
        <w:t>9.3 Recette conseillée</w:t>
      </w:r>
    </w:p>
    <w:p>
      <w:pPr>
        <w:pStyle w:val="ListNumber"/>
      </w:pPr>
      <w:r>
        <w:t>Tester l’import des trois sectorisations et les erreurs d’emplacement.</w:t>
      </w:r>
    </w:p>
    <w:p>
      <w:pPr>
        <w:pStyle w:val="ListNumber"/>
      </w:pPr>
      <w:r>
        <w:t>Tester une session adulte, enfant, PCH, recours et hors département.</w:t>
      </w:r>
    </w:p>
    <w:p>
      <w:pPr>
        <w:pStyle w:val="ListNumber"/>
      </w:pPr>
      <w:r>
        <w:t>Tester une école homonyme dans deux villes.</w:t>
      </w:r>
    </w:p>
    <w:p>
      <w:pPr>
        <w:pStyle w:val="ListNumber"/>
      </w:pPr>
      <w:r>
        <w:t>Tester un PDF valide, vide et faussement renommé.</w:t>
      </w:r>
    </w:p>
    <w:p>
      <w:pPr>
        <w:pStyle w:val="ListNumber"/>
      </w:pPr>
      <w:r>
        <w:t>Tester les doublons MultiGest et les suffixes d’export.</w:t>
      </w:r>
    </w:p>
    <w:p>
      <w:pPr>
        <w:pStyle w:val="ListNumber"/>
      </w:pPr>
      <w:r>
        <w:t>Sauvegarder puis restaurer le JSON.</w:t>
      </w:r>
    </w:p>
    <w:p>
      <w:pPr>
        <w:pStyle w:val="ListNumber"/>
      </w:pPr>
      <w:r>
        <w:t>Tester l’export direct dans Edge ou Chrome.</w:t>
      </w:r>
    </w:p>
    <w:p>
      <w:pPr>
        <w:pStyle w:val="ListNumber"/>
      </w:pPr>
      <w:r>
        <w:t>Tester l’export ZIP dans Firefox.</w:t>
      </w:r>
    </w:p>
    <w:p>
      <w:pPr>
        <w:pStyle w:val="ListNumber"/>
      </w:pPr>
      <w:r>
        <w:t>Effectuer une recette avec des agents sur des données fictives ou autorisées.</w:t>
      </w:r>
    </w:p>
    <w:p>
      <w:r>
        <w:rPr>
          <w:color w:val="5F6670"/>
          <w:sz w:val="18"/>
        </w:rPr>
        <w:t>Document établi à partir de la version du projet disponible au 2 juillet 2026. Toute évolution fonctionnelle ou technique importante doit entraîner une mise à jour de ces spécifications.</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color w:val="2528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5282D"/>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8D0E23"/>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5282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5282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