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9A45C" w14:textId="146371BF" w:rsidR="00A2468A" w:rsidRPr="000363BD" w:rsidRDefault="00A2468A" w:rsidP="00A2468A">
      <w:pPr>
        <w:jc w:val="center"/>
        <w:rPr>
          <w:rFonts w:ascii="Arial" w:hAnsi="Arial" w:cs="Arial"/>
          <w:sz w:val="20"/>
        </w:rPr>
      </w:pPr>
      <w:r w:rsidRPr="000363BD">
        <w:rPr>
          <w:rFonts w:ascii="Arial" w:hAnsi="Arial" w:cs="Arial"/>
          <w:noProof/>
          <w:snapToGrid/>
          <w:sz w:val="20"/>
        </w:rPr>
        <w:drawing>
          <wp:inline distT="0" distB="0" distL="0" distR="0" wp14:anchorId="460F5C57" wp14:editId="7255C2A0">
            <wp:extent cx="2691122" cy="561975"/>
            <wp:effectExtent l="0" t="0" r="0" b="0"/>
            <wp:docPr id="4" name="Picture 4" descr="E:\CW REBRAND\Assets\CW Logo Suite\Cushman &amp; Wakefield\CW_Logo_PMS.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CW REBRAND\Assets\CW Logo Suite\Cushman &amp; Wakefield\CW_Logo_PMS.emf"/>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695355" cy="562859"/>
                    </a:xfrm>
                    <a:prstGeom prst="rect">
                      <a:avLst/>
                    </a:prstGeom>
                    <a:noFill/>
                    <a:ln>
                      <a:noFill/>
                    </a:ln>
                  </pic:spPr>
                </pic:pic>
              </a:graphicData>
            </a:graphic>
          </wp:inline>
        </w:drawing>
      </w:r>
    </w:p>
    <w:p w14:paraId="7AC31FE1" w14:textId="77777777" w:rsidR="00A2468A" w:rsidRPr="000363BD" w:rsidRDefault="00A2468A" w:rsidP="00A2468A">
      <w:pPr>
        <w:jc w:val="both"/>
        <w:rPr>
          <w:rFonts w:ascii="Arial" w:hAnsi="Arial" w:cs="Arial"/>
          <w:color w:val="000000"/>
          <w:sz w:val="20"/>
        </w:rPr>
      </w:pPr>
    </w:p>
    <w:p w14:paraId="7D1359BD" w14:textId="4860C202" w:rsidR="00A2468A" w:rsidRDefault="00A2468A" w:rsidP="00A2468A">
      <w:pPr>
        <w:jc w:val="both"/>
        <w:rPr>
          <w:rFonts w:ascii="Arial" w:hAnsi="Arial" w:cs="Arial"/>
          <w:color w:val="000000"/>
          <w:sz w:val="20"/>
        </w:rPr>
      </w:pPr>
      <w:r>
        <w:rPr>
          <w:rFonts w:ascii="Arial" w:hAnsi="Arial" w:cs="Arial"/>
          <w:color w:val="000000"/>
          <w:sz w:val="20"/>
        </w:rPr>
        <w:t>February 25, 2026</w:t>
      </w:r>
    </w:p>
    <w:p w14:paraId="61DFA1F1" w14:textId="77777777" w:rsidR="00A2468A" w:rsidRPr="000363BD" w:rsidRDefault="00A2468A" w:rsidP="00A2468A">
      <w:pPr>
        <w:jc w:val="both"/>
        <w:rPr>
          <w:rFonts w:ascii="Arial" w:hAnsi="Arial" w:cs="Arial"/>
          <w:color w:val="000000"/>
          <w:sz w:val="20"/>
        </w:rPr>
      </w:pPr>
    </w:p>
    <w:p w14:paraId="3D32275F" w14:textId="7FB2EB12" w:rsidR="00A2468A" w:rsidRDefault="00A2468A" w:rsidP="00A2468A">
      <w:pPr>
        <w:jc w:val="both"/>
        <w:rPr>
          <w:rFonts w:ascii="Arial" w:hAnsi="Arial" w:cs="Arial"/>
          <w:color w:val="000000"/>
          <w:sz w:val="20"/>
        </w:rPr>
      </w:pPr>
      <w:r>
        <w:rPr>
          <w:rFonts w:ascii="Arial" w:hAnsi="Arial" w:cs="Arial"/>
          <w:color w:val="000000"/>
          <w:sz w:val="20"/>
        </w:rPr>
        <w:t>Bre Brown</w:t>
      </w:r>
    </w:p>
    <w:p w14:paraId="74E37086" w14:textId="163D0BDD" w:rsidR="00A2468A" w:rsidRDefault="00A2468A" w:rsidP="00A2468A">
      <w:pPr>
        <w:jc w:val="both"/>
        <w:rPr>
          <w:rFonts w:ascii="Arial" w:hAnsi="Arial" w:cs="Arial"/>
          <w:color w:val="000000"/>
          <w:sz w:val="20"/>
        </w:rPr>
      </w:pPr>
      <w:r>
        <w:rPr>
          <w:rFonts w:ascii="Arial" w:hAnsi="Arial" w:cs="Arial"/>
          <w:color w:val="000000"/>
          <w:sz w:val="20"/>
        </w:rPr>
        <w:t>Jack Fulp</w:t>
      </w:r>
    </w:p>
    <w:p w14:paraId="029CC921" w14:textId="449A4873" w:rsidR="00A2468A" w:rsidRDefault="00A2468A" w:rsidP="00A2468A">
      <w:pPr>
        <w:jc w:val="both"/>
        <w:rPr>
          <w:rFonts w:ascii="Arial" w:hAnsi="Arial" w:cs="Arial"/>
          <w:color w:val="000000"/>
          <w:sz w:val="20"/>
        </w:rPr>
      </w:pPr>
      <w:r>
        <w:rPr>
          <w:rFonts w:ascii="Arial" w:hAnsi="Arial" w:cs="Arial"/>
          <w:color w:val="000000"/>
          <w:sz w:val="20"/>
        </w:rPr>
        <w:t>William Prevost</w:t>
      </w:r>
    </w:p>
    <w:p w14:paraId="66B75C5F" w14:textId="1D41DDF1" w:rsidR="00A2468A" w:rsidRDefault="00A2468A" w:rsidP="00A2468A">
      <w:pPr>
        <w:jc w:val="both"/>
        <w:rPr>
          <w:rFonts w:ascii="Arial" w:hAnsi="Arial" w:cs="Arial"/>
          <w:color w:val="000000"/>
          <w:sz w:val="20"/>
        </w:rPr>
      </w:pPr>
      <w:r>
        <w:rPr>
          <w:rFonts w:ascii="Arial" w:hAnsi="Arial" w:cs="Arial"/>
          <w:color w:val="000000"/>
          <w:sz w:val="20"/>
        </w:rPr>
        <w:t>JLL</w:t>
      </w:r>
    </w:p>
    <w:p w14:paraId="27038FB9" w14:textId="4CA4F9DC" w:rsidR="00A2468A" w:rsidRDefault="00A2468A" w:rsidP="00A2468A">
      <w:pPr>
        <w:jc w:val="both"/>
        <w:rPr>
          <w:rFonts w:ascii="Arial" w:hAnsi="Arial" w:cs="Arial"/>
          <w:color w:val="000000"/>
          <w:sz w:val="20"/>
        </w:rPr>
      </w:pPr>
      <w:r>
        <w:rPr>
          <w:rFonts w:ascii="Arial" w:hAnsi="Arial" w:cs="Arial"/>
          <w:color w:val="000000"/>
          <w:sz w:val="20"/>
        </w:rPr>
        <w:t>1703 W 5</w:t>
      </w:r>
      <w:r w:rsidRPr="00A2468A">
        <w:rPr>
          <w:rFonts w:ascii="Arial" w:hAnsi="Arial" w:cs="Arial"/>
          <w:color w:val="000000"/>
          <w:sz w:val="20"/>
          <w:vertAlign w:val="superscript"/>
        </w:rPr>
        <w:t>th</w:t>
      </w:r>
      <w:r>
        <w:rPr>
          <w:rFonts w:ascii="Arial" w:hAnsi="Arial" w:cs="Arial"/>
          <w:color w:val="000000"/>
          <w:sz w:val="20"/>
        </w:rPr>
        <w:t xml:space="preserve"> Street</w:t>
      </w:r>
    </w:p>
    <w:p w14:paraId="0825F908" w14:textId="2A01D164" w:rsidR="00A2468A" w:rsidRDefault="00A2468A" w:rsidP="00A2468A">
      <w:pPr>
        <w:jc w:val="both"/>
        <w:rPr>
          <w:rFonts w:ascii="Arial" w:hAnsi="Arial" w:cs="Arial"/>
          <w:color w:val="000000"/>
          <w:sz w:val="20"/>
        </w:rPr>
      </w:pPr>
      <w:r>
        <w:rPr>
          <w:rFonts w:ascii="Arial" w:hAnsi="Arial" w:cs="Arial"/>
          <w:color w:val="000000"/>
          <w:sz w:val="20"/>
        </w:rPr>
        <w:t>Suite 850</w:t>
      </w:r>
    </w:p>
    <w:p w14:paraId="53F0E55C" w14:textId="28CC85A6" w:rsidR="00A2468A" w:rsidRDefault="00A2468A" w:rsidP="00A2468A">
      <w:pPr>
        <w:jc w:val="both"/>
        <w:rPr>
          <w:rFonts w:ascii="Arial" w:hAnsi="Arial" w:cs="Arial"/>
          <w:color w:val="000000"/>
          <w:sz w:val="20"/>
        </w:rPr>
      </w:pPr>
      <w:r>
        <w:rPr>
          <w:rFonts w:ascii="Arial" w:hAnsi="Arial" w:cs="Arial"/>
          <w:color w:val="000000"/>
          <w:sz w:val="20"/>
        </w:rPr>
        <w:t>Austin, TX 78701</w:t>
      </w:r>
    </w:p>
    <w:p w14:paraId="62A8D853" w14:textId="77777777" w:rsidR="00A2468A" w:rsidRPr="000363BD" w:rsidRDefault="00A2468A" w:rsidP="00A2468A">
      <w:pPr>
        <w:jc w:val="both"/>
        <w:rPr>
          <w:rFonts w:ascii="Arial" w:hAnsi="Arial" w:cs="Arial"/>
          <w:color w:val="000000"/>
          <w:sz w:val="20"/>
        </w:rPr>
      </w:pPr>
    </w:p>
    <w:p w14:paraId="481D3044" w14:textId="77777777" w:rsidR="00A2468A" w:rsidRPr="000363BD" w:rsidRDefault="00A2468A" w:rsidP="00A2468A">
      <w:pPr>
        <w:jc w:val="both"/>
        <w:rPr>
          <w:rFonts w:ascii="Arial" w:hAnsi="Arial" w:cs="Arial"/>
          <w:color w:val="000000"/>
          <w:sz w:val="20"/>
        </w:rPr>
      </w:pPr>
      <w:r w:rsidRPr="000363BD">
        <w:rPr>
          <w:rFonts w:ascii="Arial" w:hAnsi="Arial" w:cs="Arial"/>
          <w:color w:val="000000"/>
          <w:sz w:val="20"/>
        </w:rPr>
        <w:t>sent via email</w:t>
      </w:r>
    </w:p>
    <w:p w14:paraId="22D188DB" w14:textId="77777777" w:rsidR="00A2468A" w:rsidRPr="000363BD" w:rsidRDefault="00A2468A" w:rsidP="00A2468A">
      <w:pPr>
        <w:jc w:val="both"/>
        <w:rPr>
          <w:rFonts w:ascii="Arial" w:hAnsi="Arial" w:cs="Arial"/>
          <w:color w:val="000000"/>
          <w:sz w:val="20"/>
        </w:rPr>
      </w:pPr>
    </w:p>
    <w:p w14:paraId="5B7BFF77" w14:textId="3B179AE9" w:rsidR="00A2468A" w:rsidRPr="000363BD" w:rsidRDefault="00A2468A" w:rsidP="00A2468A">
      <w:pPr>
        <w:jc w:val="both"/>
        <w:rPr>
          <w:rFonts w:ascii="Arial" w:hAnsi="Arial" w:cs="Arial"/>
          <w:b/>
          <w:color w:val="000000"/>
          <w:sz w:val="20"/>
        </w:rPr>
      </w:pPr>
      <w:r w:rsidRPr="000363BD">
        <w:rPr>
          <w:rFonts w:ascii="Arial" w:hAnsi="Arial" w:cs="Arial"/>
          <w:b/>
          <w:color w:val="000000"/>
          <w:sz w:val="20"/>
        </w:rPr>
        <w:t>RE:</w:t>
      </w:r>
      <w:r w:rsidRPr="000363BD">
        <w:rPr>
          <w:rFonts w:ascii="Arial" w:hAnsi="Arial" w:cs="Arial"/>
          <w:b/>
          <w:color w:val="000000"/>
          <w:sz w:val="20"/>
        </w:rPr>
        <w:tab/>
        <w:t xml:space="preserve">Proposal for </w:t>
      </w:r>
      <w:r>
        <w:rPr>
          <w:rFonts w:ascii="Arial" w:hAnsi="Arial" w:cs="Arial"/>
          <w:b/>
          <w:color w:val="000000"/>
          <w:sz w:val="20"/>
        </w:rPr>
        <w:t xml:space="preserve">Texas Food &amp; Fuel Association </w:t>
      </w:r>
      <w:r w:rsidRPr="000363BD">
        <w:rPr>
          <w:rFonts w:ascii="Arial" w:hAnsi="Arial" w:cs="Arial"/>
          <w:b/>
          <w:color w:val="000000"/>
          <w:sz w:val="20"/>
        </w:rPr>
        <w:t>at 1300 Guadalupe</w:t>
      </w:r>
    </w:p>
    <w:p w14:paraId="3F046421" w14:textId="77777777" w:rsidR="00A2468A" w:rsidRPr="000363BD" w:rsidRDefault="00A2468A" w:rsidP="00A2468A">
      <w:pPr>
        <w:jc w:val="both"/>
        <w:rPr>
          <w:rFonts w:ascii="Arial" w:hAnsi="Arial" w:cs="Arial"/>
          <w:color w:val="000000"/>
          <w:sz w:val="20"/>
        </w:rPr>
      </w:pPr>
    </w:p>
    <w:p w14:paraId="26820F0C" w14:textId="44007CA1" w:rsidR="00A2468A" w:rsidRPr="000363BD" w:rsidRDefault="00A2468A" w:rsidP="00A2468A">
      <w:pPr>
        <w:jc w:val="both"/>
        <w:rPr>
          <w:rFonts w:ascii="Arial" w:hAnsi="Arial" w:cs="Arial"/>
          <w:sz w:val="20"/>
        </w:rPr>
      </w:pPr>
      <w:r w:rsidRPr="000363BD">
        <w:rPr>
          <w:rFonts w:ascii="Arial" w:hAnsi="Arial" w:cs="Arial"/>
          <w:sz w:val="20"/>
        </w:rPr>
        <w:t xml:space="preserve">Dear </w:t>
      </w:r>
      <w:r>
        <w:rPr>
          <w:rFonts w:ascii="Arial" w:hAnsi="Arial" w:cs="Arial"/>
          <w:sz w:val="20"/>
        </w:rPr>
        <w:t>Bre, Jack, William</w:t>
      </w:r>
      <w:r w:rsidRPr="000363BD">
        <w:rPr>
          <w:rFonts w:ascii="Arial" w:hAnsi="Arial" w:cs="Arial"/>
          <w:sz w:val="20"/>
        </w:rPr>
        <w:t>,</w:t>
      </w:r>
    </w:p>
    <w:p w14:paraId="6687F6A8" w14:textId="77777777" w:rsidR="00A2468A" w:rsidRPr="000363BD" w:rsidRDefault="00A2468A" w:rsidP="00A2468A">
      <w:pPr>
        <w:jc w:val="both"/>
        <w:rPr>
          <w:rFonts w:ascii="Arial" w:hAnsi="Arial" w:cs="Arial"/>
          <w:sz w:val="20"/>
        </w:rPr>
      </w:pPr>
    </w:p>
    <w:p w14:paraId="090E66D2" w14:textId="7BCAD7F2" w:rsidR="00A2468A" w:rsidRPr="000363BD" w:rsidRDefault="00A2468A" w:rsidP="00A2468A">
      <w:pPr>
        <w:jc w:val="both"/>
        <w:rPr>
          <w:rFonts w:ascii="Arial" w:hAnsi="Arial" w:cs="Arial"/>
          <w:sz w:val="20"/>
        </w:rPr>
      </w:pPr>
      <w:r w:rsidRPr="000363BD">
        <w:rPr>
          <w:rFonts w:ascii="Arial" w:hAnsi="Arial" w:cs="Arial"/>
          <w:sz w:val="20"/>
        </w:rPr>
        <w:t xml:space="preserve">This proposal outlines the general terms and conditions of a proposed transaction between </w:t>
      </w:r>
      <w:r>
        <w:rPr>
          <w:rFonts w:ascii="Arial" w:hAnsi="Arial" w:cs="Arial"/>
          <w:b/>
          <w:color w:val="000000"/>
          <w:sz w:val="20"/>
        </w:rPr>
        <w:t xml:space="preserve">Texas Food &amp; Fuel Association </w:t>
      </w:r>
      <w:r w:rsidRPr="000363BD">
        <w:rPr>
          <w:rFonts w:ascii="Arial" w:hAnsi="Arial" w:cs="Arial"/>
          <w:sz w:val="20"/>
        </w:rPr>
        <w:t xml:space="preserve">(“Tenant”) and AUST OFFICE 1, LLC, (“Landlord”) concerning certain office premises at 1300 Guadalupe in Austin, Texas (“Building”).  It is understood and agreed that these proposed terms and conditions are intended for discussion purposes only and therefore shall not be construed as a legally binding document.  </w:t>
      </w:r>
    </w:p>
    <w:p w14:paraId="088B4D53" w14:textId="77777777" w:rsidR="00A2468A" w:rsidRPr="000363BD" w:rsidRDefault="00A2468A" w:rsidP="00A2468A">
      <w:pPr>
        <w:jc w:val="both"/>
        <w:rPr>
          <w:rFonts w:ascii="Arial" w:hAnsi="Arial" w:cs="Arial"/>
          <w:sz w:val="20"/>
        </w:rPr>
      </w:pPr>
    </w:p>
    <w:p w14:paraId="6322241E" w14:textId="77777777" w:rsidR="00A2468A" w:rsidRPr="000363BD" w:rsidRDefault="00A2468A" w:rsidP="00A2468A">
      <w:pPr>
        <w:ind w:left="3600" w:hanging="3600"/>
        <w:jc w:val="both"/>
        <w:rPr>
          <w:rFonts w:ascii="Arial" w:hAnsi="Arial" w:cs="Arial"/>
          <w:sz w:val="20"/>
        </w:rPr>
      </w:pPr>
      <w:r w:rsidRPr="000363BD">
        <w:rPr>
          <w:rFonts w:ascii="Arial" w:hAnsi="Arial" w:cs="Arial"/>
          <w:b/>
          <w:sz w:val="20"/>
        </w:rPr>
        <w:t>BUILDING:</w:t>
      </w:r>
      <w:r w:rsidRPr="000363BD">
        <w:rPr>
          <w:rFonts w:ascii="Arial" w:hAnsi="Arial" w:cs="Arial"/>
          <w:sz w:val="20"/>
        </w:rPr>
        <w:tab/>
        <w:t>1300 Guadalupe, Austin, TX 78701 owned by Zurich Alternative Asset Management, LLC</w:t>
      </w:r>
    </w:p>
    <w:p w14:paraId="2FD0913B" w14:textId="77777777" w:rsidR="00A2468A" w:rsidRPr="000363BD" w:rsidRDefault="00A2468A" w:rsidP="00A2468A">
      <w:pPr>
        <w:ind w:left="3600" w:hanging="3600"/>
        <w:jc w:val="both"/>
        <w:rPr>
          <w:rFonts w:ascii="Arial" w:hAnsi="Arial" w:cs="Arial"/>
          <w:b/>
          <w:sz w:val="20"/>
        </w:rPr>
      </w:pPr>
    </w:p>
    <w:p w14:paraId="6F604159" w14:textId="7DA37C76" w:rsidR="00A2468A" w:rsidRPr="000363BD" w:rsidRDefault="00A2468A" w:rsidP="00A2468A">
      <w:pPr>
        <w:ind w:left="3600" w:hanging="3600"/>
        <w:jc w:val="both"/>
        <w:rPr>
          <w:rFonts w:ascii="Arial" w:hAnsi="Arial" w:cs="Arial"/>
          <w:sz w:val="20"/>
        </w:rPr>
      </w:pPr>
      <w:r w:rsidRPr="000363BD">
        <w:rPr>
          <w:rFonts w:ascii="Arial" w:hAnsi="Arial" w:cs="Arial"/>
          <w:b/>
          <w:sz w:val="20"/>
        </w:rPr>
        <w:t>PROPERTY MANAGER:</w:t>
      </w:r>
      <w:r w:rsidRPr="000363BD">
        <w:rPr>
          <w:rFonts w:ascii="Arial" w:hAnsi="Arial" w:cs="Arial"/>
          <w:sz w:val="20"/>
        </w:rPr>
        <w:tab/>
        <w:t xml:space="preserve">Cushman </w:t>
      </w:r>
      <w:r w:rsidR="00C61CDA">
        <w:rPr>
          <w:rFonts w:ascii="Arial" w:hAnsi="Arial" w:cs="Arial"/>
          <w:sz w:val="20"/>
        </w:rPr>
        <w:t xml:space="preserve">&amp; </w:t>
      </w:r>
      <w:r w:rsidRPr="000363BD">
        <w:rPr>
          <w:rFonts w:ascii="Arial" w:hAnsi="Arial" w:cs="Arial"/>
          <w:sz w:val="20"/>
        </w:rPr>
        <w:t>Wakefield</w:t>
      </w:r>
    </w:p>
    <w:p w14:paraId="5AB7E705" w14:textId="77777777" w:rsidR="00A2468A" w:rsidRPr="000363BD" w:rsidRDefault="00A2468A" w:rsidP="00A2468A">
      <w:pPr>
        <w:ind w:left="3600" w:hanging="3600"/>
        <w:jc w:val="both"/>
        <w:rPr>
          <w:rFonts w:ascii="Arial" w:hAnsi="Arial" w:cs="Arial"/>
          <w:sz w:val="20"/>
        </w:rPr>
      </w:pPr>
    </w:p>
    <w:p w14:paraId="5C26960A" w14:textId="2BE4297B" w:rsidR="00A2468A" w:rsidRPr="000363BD" w:rsidRDefault="00A2468A" w:rsidP="00A2468A">
      <w:pPr>
        <w:ind w:left="3600" w:hanging="3600"/>
        <w:jc w:val="both"/>
        <w:rPr>
          <w:rFonts w:ascii="Arial" w:hAnsi="Arial" w:cs="Arial"/>
          <w:sz w:val="20"/>
        </w:rPr>
      </w:pPr>
      <w:r w:rsidRPr="000363BD">
        <w:rPr>
          <w:rFonts w:ascii="Arial" w:hAnsi="Arial" w:cs="Arial"/>
          <w:b/>
          <w:sz w:val="20"/>
        </w:rPr>
        <w:t>TENANT:</w:t>
      </w:r>
      <w:r w:rsidRPr="000363BD">
        <w:rPr>
          <w:rFonts w:ascii="Arial" w:hAnsi="Arial" w:cs="Arial"/>
          <w:b/>
          <w:sz w:val="20"/>
        </w:rPr>
        <w:tab/>
      </w:r>
      <w:r w:rsidRPr="00A2468A">
        <w:rPr>
          <w:rFonts w:ascii="Arial" w:hAnsi="Arial" w:cs="Arial"/>
          <w:bCs/>
          <w:color w:val="000000"/>
          <w:sz w:val="20"/>
        </w:rPr>
        <w:t>Texas Food &amp; Fuel Association</w:t>
      </w:r>
    </w:p>
    <w:p w14:paraId="4F56D4B3" w14:textId="77777777" w:rsidR="00A2468A" w:rsidRPr="000363BD" w:rsidRDefault="00A2468A" w:rsidP="00A2468A">
      <w:pPr>
        <w:ind w:left="3600" w:hanging="3600"/>
        <w:jc w:val="both"/>
        <w:rPr>
          <w:rFonts w:ascii="Arial" w:hAnsi="Arial" w:cs="Arial"/>
          <w:b/>
          <w:sz w:val="20"/>
        </w:rPr>
      </w:pPr>
    </w:p>
    <w:p w14:paraId="512AB36A" w14:textId="3A6FB8C0" w:rsidR="00A2468A" w:rsidRPr="000363BD" w:rsidRDefault="00A2468A" w:rsidP="00A2468A">
      <w:pPr>
        <w:ind w:left="3600" w:hanging="3600"/>
        <w:jc w:val="both"/>
        <w:rPr>
          <w:rFonts w:ascii="Arial" w:hAnsi="Arial" w:cs="Arial"/>
          <w:sz w:val="20"/>
        </w:rPr>
      </w:pPr>
      <w:r w:rsidRPr="000363BD">
        <w:rPr>
          <w:rFonts w:ascii="Arial" w:hAnsi="Arial" w:cs="Arial"/>
          <w:b/>
          <w:sz w:val="20"/>
        </w:rPr>
        <w:t>PREMISES:</w:t>
      </w:r>
      <w:r w:rsidRPr="000363BD">
        <w:rPr>
          <w:rFonts w:ascii="Arial" w:hAnsi="Arial" w:cs="Arial"/>
          <w:sz w:val="20"/>
        </w:rPr>
        <w:tab/>
        <w:t xml:space="preserve">Suite </w:t>
      </w:r>
      <w:r>
        <w:rPr>
          <w:rFonts w:ascii="Arial" w:hAnsi="Arial" w:cs="Arial"/>
          <w:sz w:val="20"/>
        </w:rPr>
        <w:t>4</w:t>
      </w:r>
      <w:r w:rsidRPr="000363BD">
        <w:rPr>
          <w:rFonts w:ascii="Arial" w:hAnsi="Arial" w:cs="Arial"/>
          <w:sz w:val="20"/>
        </w:rPr>
        <w:t xml:space="preserve">00, which shall be approximately </w:t>
      </w:r>
      <w:r>
        <w:rPr>
          <w:rFonts w:ascii="Arial" w:hAnsi="Arial" w:cs="Arial"/>
          <w:sz w:val="20"/>
        </w:rPr>
        <w:t>4,949</w:t>
      </w:r>
      <w:r w:rsidRPr="000363BD">
        <w:rPr>
          <w:rFonts w:ascii="Arial" w:hAnsi="Arial" w:cs="Arial"/>
          <w:sz w:val="20"/>
        </w:rPr>
        <w:t xml:space="preserve"> rentable square feet (RSF).</w:t>
      </w:r>
    </w:p>
    <w:p w14:paraId="2ABB005F" w14:textId="77777777" w:rsidR="00A2468A" w:rsidRPr="000363BD" w:rsidRDefault="00A2468A" w:rsidP="00A2468A">
      <w:pPr>
        <w:jc w:val="both"/>
        <w:rPr>
          <w:rFonts w:ascii="Arial" w:hAnsi="Arial" w:cs="Arial"/>
          <w:sz w:val="20"/>
        </w:rPr>
      </w:pPr>
    </w:p>
    <w:p w14:paraId="630A1826" w14:textId="0FA2DF40" w:rsidR="00A2468A" w:rsidRPr="000363BD" w:rsidRDefault="00A2468A" w:rsidP="00A2468A">
      <w:pPr>
        <w:ind w:left="3600" w:hanging="3600"/>
        <w:jc w:val="both"/>
        <w:rPr>
          <w:rFonts w:ascii="Arial" w:hAnsi="Arial" w:cs="Arial"/>
          <w:sz w:val="20"/>
        </w:rPr>
      </w:pPr>
      <w:r w:rsidRPr="000363BD">
        <w:rPr>
          <w:rFonts w:ascii="Arial" w:hAnsi="Arial" w:cs="Arial"/>
          <w:b/>
          <w:sz w:val="20"/>
        </w:rPr>
        <w:t>COMMENCEMENT:</w:t>
      </w:r>
      <w:r w:rsidRPr="000363BD">
        <w:rPr>
          <w:rFonts w:ascii="Arial" w:hAnsi="Arial" w:cs="Arial"/>
          <w:sz w:val="20"/>
        </w:rPr>
        <w:tab/>
      </w:r>
      <w:r>
        <w:rPr>
          <w:rFonts w:ascii="Arial" w:hAnsi="Arial" w:cs="Arial"/>
          <w:sz w:val="20"/>
        </w:rPr>
        <w:t>December 1, 2026</w:t>
      </w:r>
      <w:r w:rsidRPr="000363BD">
        <w:rPr>
          <w:rFonts w:ascii="Arial" w:hAnsi="Arial" w:cs="Arial"/>
          <w:sz w:val="20"/>
        </w:rPr>
        <w:t xml:space="preserve">. </w:t>
      </w:r>
    </w:p>
    <w:p w14:paraId="154D4944" w14:textId="77777777" w:rsidR="00A2468A" w:rsidRPr="000363BD" w:rsidRDefault="00A2468A" w:rsidP="00A2468A">
      <w:pPr>
        <w:ind w:left="3600"/>
        <w:jc w:val="both"/>
        <w:rPr>
          <w:rFonts w:ascii="Arial" w:hAnsi="Arial" w:cs="Arial"/>
          <w:sz w:val="20"/>
        </w:rPr>
      </w:pPr>
    </w:p>
    <w:p w14:paraId="510078EA" w14:textId="58085722" w:rsidR="00A2468A" w:rsidRPr="000363BD" w:rsidRDefault="00A2468A" w:rsidP="00A2468A">
      <w:pPr>
        <w:ind w:left="3600" w:hanging="3600"/>
        <w:jc w:val="both"/>
        <w:rPr>
          <w:rFonts w:ascii="Arial" w:hAnsi="Arial" w:cs="Arial"/>
          <w:bCs/>
          <w:sz w:val="20"/>
        </w:rPr>
      </w:pPr>
      <w:r w:rsidRPr="000363BD">
        <w:rPr>
          <w:rFonts w:ascii="Arial" w:hAnsi="Arial" w:cs="Arial"/>
          <w:b/>
          <w:sz w:val="20"/>
        </w:rPr>
        <w:t>TERM AND FREE RENT:</w:t>
      </w:r>
      <w:r w:rsidRPr="000363BD">
        <w:rPr>
          <w:rFonts w:ascii="Arial" w:hAnsi="Arial" w:cs="Arial"/>
          <w:b/>
          <w:sz w:val="20"/>
        </w:rPr>
        <w:tab/>
      </w:r>
      <w:r>
        <w:rPr>
          <w:rFonts w:ascii="Arial" w:hAnsi="Arial" w:cs="Arial"/>
          <w:bCs/>
          <w:sz w:val="20"/>
        </w:rPr>
        <w:t xml:space="preserve">One hundred </w:t>
      </w:r>
      <w:r w:rsidR="00C61CDA">
        <w:rPr>
          <w:rFonts w:ascii="Arial" w:hAnsi="Arial" w:cs="Arial"/>
          <w:bCs/>
          <w:sz w:val="20"/>
        </w:rPr>
        <w:t xml:space="preserve">twenty-seven </w:t>
      </w:r>
      <w:r>
        <w:rPr>
          <w:rFonts w:ascii="Arial" w:hAnsi="Arial" w:cs="Arial"/>
          <w:bCs/>
          <w:sz w:val="20"/>
        </w:rPr>
        <w:t>(1</w:t>
      </w:r>
      <w:r w:rsidR="00C61CDA">
        <w:rPr>
          <w:rFonts w:ascii="Arial" w:hAnsi="Arial" w:cs="Arial"/>
          <w:bCs/>
          <w:sz w:val="20"/>
        </w:rPr>
        <w:t>27</w:t>
      </w:r>
      <w:r>
        <w:rPr>
          <w:rFonts w:ascii="Arial" w:hAnsi="Arial" w:cs="Arial"/>
          <w:bCs/>
          <w:sz w:val="20"/>
        </w:rPr>
        <w:t xml:space="preserve">) months, with </w:t>
      </w:r>
      <w:r w:rsidR="00C61CDA">
        <w:rPr>
          <w:rFonts w:ascii="Arial" w:hAnsi="Arial" w:cs="Arial"/>
          <w:bCs/>
          <w:sz w:val="20"/>
        </w:rPr>
        <w:t xml:space="preserve">seven </w:t>
      </w:r>
      <w:r>
        <w:rPr>
          <w:rFonts w:ascii="Arial" w:hAnsi="Arial" w:cs="Arial"/>
          <w:bCs/>
          <w:sz w:val="20"/>
        </w:rPr>
        <w:t>(</w:t>
      </w:r>
      <w:r w:rsidR="00C61CDA">
        <w:rPr>
          <w:rFonts w:ascii="Arial" w:hAnsi="Arial" w:cs="Arial"/>
          <w:bCs/>
          <w:sz w:val="20"/>
        </w:rPr>
        <w:t>7</w:t>
      </w:r>
      <w:r>
        <w:rPr>
          <w:rFonts w:ascii="Arial" w:hAnsi="Arial" w:cs="Arial"/>
          <w:bCs/>
          <w:sz w:val="20"/>
        </w:rPr>
        <w:t xml:space="preserve">) months base free rent. </w:t>
      </w:r>
    </w:p>
    <w:p w14:paraId="1A2B803A" w14:textId="77777777" w:rsidR="00A2468A" w:rsidRPr="000363BD" w:rsidRDefault="00A2468A" w:rsidP="00A2468A">
      <w:pPr>
        <w:ind w:left="3600" w:hanging="3600"/>
        <w:jc w:val="both"/>
        <w:rPr>
          <w:rFonts w:ascii="Arial" w:hAnsi="Arial" w:cs="Arial"/>
          <w:bCs/>
          <w:sz w:val="20"/>
        </w:rPr>
      </w:pPr>
    </w:p>
    <w:p w14:paraId="11E2F509" w14:textId="77777777" w:rsidR="00A2468A" w:rsidRPr="000363BD" w:rsidRDefault="00A2468A" w:rsidP="00A2468A">
      <w:pPr>
        <w:ind w:left="3600"/>
        <w:jc w:val="both"/>
        <w:rPr>
          <w:rFonts w:ascii="Arial" w:hAnsi="Arial" w:cs="Arial"/>
          <w:sz w:val="20"/>
        </w:rPr>
      </w:pPr>
    </w:p>
    <w:p w14:paraId="4ADF0414" w14:textId="207B7083" w:rsidR="00A2468A" w:rsidRPr="000363BD" w:rsidRDefault="00A2468A" w:rsidP="00A2468A">
      <w:pPr>
        <w:ind w:left="3600" w:hanging="3600"/>
        <w:jc w:val="both"/>
        <w:rPr>
          <w:rFonts w:ascii="Arial" w:hAnsi="Arial" w:cs="Arial"/>
          <w:sz w:val="20"/>
        </w:rPr>
      </w:pPr>
      <w:r w:rsidRPr="000363BD">
        <w:rPr>
          <w:rFonts w:ascii="Arial" w:hAnsi="Arial" w:cs="Arial"/>
          <w:b/>
          <w:bCs/>
          <w:sz w:val="20"/>
        </w:rPr>
        <w:t>BASE RENT:</w:t>
      </w:r>
      <w:r w:rsidRPr="000363BD">
        <w:rPr>
          <w:rFonts w:ascii="Arial" w:hAnsi="Arial" w:cs="Arial"/>
          <w:sz w:val="20"/>
        </w:rPr>
        <w:tab/>
        <w:t>$</w:t>
      </w:r>
      <w:r>
        <w:rPr>
          <w:rFonts w:ascii="Arial" w:hAnsi="Arial" w:cs="Arial"/>
          <w:sz w:val="20"/>
        </w:rPr>
        <w:t>3</w:t>
      </w:r>
      <w:r w:rsidR="00C61CDA">
        <w:rPr>
          <w:rFonts w:ascii="Arial" w:hAnsi="Arial" w:cs="Arial"/>
          <w:sz w:val="20"/>
        </w:rPr>
        <w:t>3</w:t>
      </w:r>
      <w:r w:rsidRPr="000363BD">
        <w:rPr>
          <w:rFonts w:ascii="Arial" w:hAnsi="Arial" w:cs="Arial"/>
          <w:sz w:val="20"/>
        </w:rPr>
        <w:t>.00 per RSF NNN with</w:t>
      </w:r>
      <w:r>
        <w:rPr>
          <w:rFonts w:ascii="Arial" w:hAnsi="Arial" w:cs="Arial"/>
          <w:sz w:val="20"/>
        </w:rPr>
        <w:t xml:space="preserve"> </w:t>
      </w:r>
      <w:r w:rsidR="00C61CDA">
        <w:rPr>
          <w:rFonts w:ascii="Arial" w:hAnsi="Arial" w:cs="Arial"/>
          <w:sz w:val="20"/>
        </w:rPr>
        <w:t>3%</w:t>
      </w:r>
      <w:r w:rsidRPr="000363BD">
        <w:rPr>
          <w:rFonts w:ascii="Arial" w:hAnsi="Arial" w:cs="Arial"/>
          <w:sz w:val="20"/>
        </w:rPr>
        <w:t xml:space="preserve"> increases on the annual anniversary of the Lease Commencement.</w:t>
      </w:r>
    </w:p>
    <w:p w14:paraId="68AC5ABD" w14:textId="77777777" w:rsidR="00A2468A" w:rsidRPr="000363BD" w:rsidRDefault="00A2468A" w:rsidP="00A2468A">
      <w:pPr>
        <w:ind w:left="3600" w:hanging="3600"/>
        <w:jc w:val="both"/>
        <w:rPr>
          <w:rFonts w:ascii="Arial" w:hAnsi="Arial" w:cs="Arial"/>
          <w:sz w:val="20"/>
        </w:rPr>
      </w:pPr>
      <w:r w:rsidRPr="000363BD">
        <w:rPr>
          <w:rFonts w:ascii="Arial" w:hAnsi="Arial" w:cs="Arial"/>
          <w:b/>
          <w:bCs/>
          <w:sz w:val="20"/>
        </w:rPr>
        <w:tab/>
      </w:r>
    </w:p>
    <w:p w14:paraId="3721FEF2" w14:textId="03EABD8C" w:rsidR="00A2468A" w:rsidRPr="000363BD" w:rsidRDefault="00A2468A" w:rsidP="00A2468A">
      <w:pPr>
        <w:ind w:left="3600" w:hanging="3600"/>
        <w:jc w:val="both"/>
        <w:rPr>
          <w:rFonts w:ascii="Arial" w:hAnsi="Arial" w:cs="Arial"/>
          <w:sz w:val="20"/>
        </w:rPr>
      </w:pPr>
      <w:r w:rsidRPr="000363BD">
        <w:rPr>
          <w:rFonts w:ascii="Arial" w:hAnsi="Arial" w:cs="Arial"/>
          <w:b/>
          <w:sz w:val="20"/>
        </w:rPr>
        <w:t>OPERATING EXPENSES:</w:t>
      </w:r>
      <w:r w:rsidRPr="000363BD">
        <w:rPr>
          <w:rFonts w:ascii="Arial" w:hAnsi="Arial" w:cs="Arial"/>
          <w:sz w:val="20"/>
        </w:rPr>
        <w:tab/>
        <w:t>In addition to the base net rental rate, Tenant shall pay its pro-rata share of all operating expenses (NNN’s).  Operating expenses for 202</w:t>
      </w:r>
      <w:r>
        <w:rPr>
          <w:rFonts w:ascii="Arial" w:hAnsi="Arial" w:cs="Arial"/>
          <w:sz w:val="20"/>
        </w:rPr>
        <w:t>6</w:t>
      </w:r>
      <w:r w:rsidRPr="000363BD">
        <w:rPr>
          <w:rFonts w:ascii="Arial" w:hAnsi="Arial" w:cs="Arial"/>
          <w:sz w:val="20"/>
        </w:rPr>
        <w:t xml:space="preserve"> are estimated to be $1</w:t>
      </w:r>
      <w:r>
        <w:rPr>
          <w:rFonts w:ascii="Arial" w:hAnsi="Arial" w:cs="Arial"/>
          <w:sz w:val="20"/>
        </w:rPr>
        <w:t>3.81</w:t>
      </w:r>
      <w:r w:rsidRPr="000363BD">
        <w:rPr>
          <w:rFonts w:ascii="Arial" w:hAnsi="Arial" w:cs="Arial"/>
          <w:sz w:val="20"/>
        </w:rPr>
        <w:t xml:space="preserve"> per RSF.  </w:t>
      </w:r>
    </w:p>
    <w:p w14:paraId="2E3E4E2D" w14:textId="77777777" w:rsidR="00A2468A" w:rsidRPr="000363BD" w:rsidRDefault="00A2468A" w:rsidP="00A2468A">
      <w:pPr>
        <w:ind w:left="3600" w:hanging="3600"/>
        <w:jc w:val="both"/>
        <w:rPr>
          <w:rFonts w:ascii="Arial" w:hAnsi="Arial" w:cs="Arial"/>
          <w:sz w:val="20"/>
        </w:rPr>
      </w:pPr>
    </w:p>
    <w:p w14:paraId="2749DA08" w14:textId="0A2EB170" w:rsidR="00A2468A" w:rsidRPr="000363BD" w:rsidRDefault="00A2468A" w:rsidP="00A2468A">
      <w:pPr>
        <w:widowControl/>
        <w:ind w:left="3600" w:hanging="3600"/>
      </w:pPr>
      <w:r w:rsidRPr="00CE13F4">
        <w:rPr>
          <w:rFonts w:ascii="Arial" w:hAnsi="Arial" w:cs="Arial"/>
          <w:b/>
          <w:sz w:val="20"/>
        </w:rPr>
        <w:t>EXPENSE CAP</w:t>
      </w:r>
      <w:r w:rsidRPr="000363BD">
        <w:rPr>
          <w:rFonts w:ascii="Arial" w:hAnsi="Arial" w:cs="Arial"/>
          <w:sz w:val="20"/>
        </w:rPr>
        <w:t>:</w:t>
      </w:r>
      <w:r w:rsidRPr="000363BD">
        <w:rPr>
          <w:rFonts w:ascii="Arial" w:hAnsi="Arial" w:cs="Arial"/>
          <w:sz w:val="20"/>
        </w:rPr>
        <w:tab/>
      </w:r>
      <w:r w:rsidRPr="00CE13F4">
        <w:rPr>
          <w:rFonts w:ascii="Arial" w:hAnsi="Arial" w:cs="Arial"/>
          <w:sz w:val="20"/>
        </w:rPr>
        <w:t xml:space="preserve">Increases </w:t>
      </w:r>
      <w:proofErr w:type="gramStart"/>
      <w:r w:rsidRPr="00CE13F4">
        <w:rPr>
          <w:rFonts w:ascii="Arial" w:hAnsi="Arial" w:cs="Arial"/>
          <w:sz w:val="20"/>
        </w:rPr>
        <w:t>on</w:t>
      </w:r>
      <w:proofErr w:type="gramEnd"/>
      <w:r w:rsidRPr="00CE13F4">
        <w:rPr>
          <w:rFonts w:ascii="Arial" w:hAnsi="Arial" w:cs="Arial"/>
          <w:sz w:val="20"/>
        </w:rPr>
        <w:t xml:space="preserve"> Controllable Expenses within operating expenses shall be capped so as not to exceed a f</w:t>
      </w:r>
      <w:r>
        <w:rPr>
          <w:rFonts w:ascii="Arial" w:hAnsi="Arial" w:cs="Arial"/>
          <w:sz w:val="20"/>
        </w:rPr>
        <w:t>ive</w:t>
      </w:r>
      <w:r w:rsidRPr="00CE13F4">
        <w:rPr>
          <w:rFonts w:ascii="Arial" w:hAnsi="Arial" w:cs="Arial"/>
          <w:sz w:val="20"/>
        </w:rPr>
        <w:t xml:space="preserve"> percent (</w:t>
      </w:r>
      <w:r>
        <w:rPr>
          <w:rFonts w:ascii="Arial" w:hAnsi="Arial" w:cs="Arial"/>
          <w:sz w:val="20"/>
        </w:rPr>
        <w:t>5</w:t>
      </w:r>
      <w:r w:rsidRPr="00CE13F4">
        <w:rPr>
          <w:rFonts w:ascii="Arial" w:hAnsi="Arial" w:cs="Arial"/>
          <w:sz w:val="20"/>
        </w:rPr>
        <w:t xml:space="preserve">%) increase </w:t>
      </w:r>
      <w:r>
        <w:rPr>
          <w:rFonts w:ascii="Arial" w:hAnsi="Arial" w:cs="Arial"/>
          <w:sz w:val="20"/>
        </w:rPr>
        <w:t>on a cumulative and compounding basis to be defined further in the lease.</w:t>
      </w:r>
    </w:p>
    <w:p w14:paraId="573E3BE6" w14:textId="77777777" w:rsidR="00A2468A" w:rsidRPr="000363BD" w:rsidRDefault="00A2468A" w:rsidP="00A2468A">
      <w:pPr>
        <w:ind w:left="3600" w:hanging="3600"/>
        <w:jc w:val="both"/>
        <w:rPr>
          <w:rFonts w:ascii="Arial" w:hAnsi="Arial" w:cs="Arial"/>
          <w:sz w:val="20"/>
        </w:rPr>
      </w:pPr>
    </w:p>
    <w:p w14:paraId="098CBBFA" w14:textId="77777777" w:rsidR="00A2468A" w:rsidRPr="000363BD" w:rsidRDefault="00A2468A" w:rsidP="00A2468A">
      <w:pPr>
        <w:ind w:left="3600" w:hanging="3600"/>
        <w:jc w:val="both"/>
        <w:rPr>
          <w:rFonts w:ascii="Arial" w:hAnsi="Arial" w:cs="Arial"/>
          <w:sz w:val="20"/>
        </w:rPr>
      </w:pPr>
    </w:p>
    <w:p w14:paraId="77141BFE" w14:textId="1F112F4F" w:rsidR="00A2468A" w:rsidRPr="000363BD" w:rsidRDefault="00A2468A" w:rsidP="00A2468A">
      <w:pPr>
        <w:pStyle w:val="BodyTextIndent3"/>
        <w:ind w:left="3600" w:hanging="3600"/>
        <w:jc w:val="both"/>
        <w:rPr>
          <w:rFonts w:ascii="Arial" w:hAnsi="Arial" w:cs="Arial"/>
          <w:sz w:val="20"/>
          <w:szCs w:val="20"/>
        </w:rPr>
      </w:pPr>
      <w:r w:rsidRPr="000363BD">
        <w:rPr>
          <w:rFonts w:ascii="Arial" w:hAnsi="Arial" w:cs="Arial"/>
          <w:b/>
          <w:sz w:val="20"/>
          <w:szCs w:val="20"/>
        </w:rPr>
        <w:lastRenderedPageBreak/>
        <w:t>PREMISES CONDITION:</w:t>
      </w:r>
      <w:r w:rsidRPr="000363BD">
        <w:rPr>
          <w:rFonts w:ascii="Arial" w:hAnsi="Arial" w:cs="Arial"/>
          <w:b/>
          <w:sz w:val="20"/>
          <w:szCs w:val="20"/>
        </w:rPr>
        <w:tab/>
      </w:r>
      <w:r w:rsidR="00C61CDA" w:rsidRPr="00C61CDA">
        <w:rPr>
          <w:rFonts w:ascii="Arial" w:hAnsi="Arial" w:cs="Arial"/>
          <w:bCs/>
          <w:sz w:val="20"/>
          <w:szCs w:val="20"/>
        </w:rPr>
        <w:t xml:space="preserve">Turnkey per mutually agreeable </w:t>
      </w:r>
      <w:r w:rsidR="00C61CDA">
        <w:rPr>
          <w:rFonts w:ascii="Arial" w:hAnsi="Arial" w:cs="Arial"/>
          <w:bCs/>
          <w:sz w:val="20"/>
          <w:szCs w:val="20"/>
        </w:rPr>
        <w:t>test fit</w:t>
      </w:r>
      <w:r w:rsidR="00C61CDA" w:rsidRPr="00C61CDA">
        <w:rPr>
          <w:rFonts w:ascii="Arial" w:hAnsi="Arial" w:cs="Arial"/>
          <w:bCs/>
          <w:sz w:val="20"/>
          <w:szCs w:val="20"/>
        </w:rPr>
        <w:t xml:space="preserve"> with </w:t>
      </w:r>
      <w:r w:rsidRPr="00C61CDA">
        <w:rPr>
          <w:rFonts w:ascii="Arial" w:hAnsi="Arial" w:cs="Arial"/>
          <w:bCs/>
          <w:sz w:val="20"/>
          <w:szCs w:val="20"/>
        </w:rPr>
        <w:t>$10.00 per square foot</w:t>
      </w:r>
      <w:r w:rsidR="00C61CDA" w:rsidRPr="00C61CDA">
        <w:rPr>
          <w:rFonts w:ascii="Arial" w:hAnsi="Arial" w:cs="Arial"/>
          <w:bCs/>
          <w:sz w:val="20"/>
          <w:szCs w:val="20"/>
        </w:rPr>
        <w:t xml:space="preserve"> moving allowance.</w:t>
      </w:r>
      <w:r w:rsidR="00C61CDA">
        <w:rPr>
          <w:rFonts w:ascii="Arial" w:hAnsi="Arial" w:cs="Arial"/>
          <w:sz w:val="20"/>
          <w:szCs w:val="20"/>
        </w:rPr>
        <w:t xml:space="preserve"> Allowance can be used on furniture costs, </w:t>
      </w:r>
      <w:proofErr w:type="spellStart"/>
      <w:r w:rsidR="00C61CDA">
        <w:rPr>
          <w:rFonts w:ascii="Arial" w:hAnsi="Arial" w:cs="Arial"/>
          <w:sz w:val="20"/>
          <w:szCs w:val="20"/>
        </w:rPr>
        <w:t>tel</w:t>
      </w:r>
      <w:proofErr w:type="spellEnd"/>
      <w:r w:rsidR="00C61CDA">
        <w:rPr>
          <w:rFonts w:ascii="Arial" w:hAnsi="Arial" w:cs="Arial"/>
          <w:sz w:val="20"/>
          <w:szCs w:val="20"/>
        </w:rPr>
        <w:t>/data, and AV costs. Any unused allowance can be allocated towards rental abatement.</w:t>
      </w:r>
    </w:p>
    <w:p w14:paraId="5982C5A0" w14:textId="77777777" w:rsidR="00A2468A" w:rsidRPr="000363BD" w:rsidRDefault="00A2468A" w:rsidP="00A2468A">
      <w:pPr>
        <w:pStyle w:val="BodyTextIndent3"/>
        <w:ind w:left="3600" w:hanging="3600"/>
        <w:jc w:val="both"/>
        <w:rPr>
          <w:rFonts w:ascii="Arial" w:hAnsi="Arial" w:cs="Arial"/>
          <w:sz w:val="20"/>
          <w:szCs w:val="20"/>
        </w:rPr>
      </w:pPr>
    </w:p>
    <w:p w14:paraId="08E469C3" w14:textId="77777777" w:rsidR="00A2468A" w:rsidRPr="000363BD" w:rsidRDefault="00A2468A" w:rsidP="00A2468A">
      <w:pPr>
        <w:ind w:left="3600" w:hanging="3600"/>
        <w:jc w:val="both"/>
        <w:rPr>
          <w:rFonts w:ascii="Arial" w:hAnsi="Arial" w:cs="Arial"/>
          <w:sz w:val="20"/>
        </w:rPr>
      </w:pPr>
      <w:r w:rsidRPr="000363BD">
        <w:rPr>
          <w:rFonts w:ascii="Arial" w:hAnsi="Arial" w:cs="Arial"/>
          <w:b/>
          <w:sz w:val="20"/>
        </w:rPr>
        <w:t>SIGNAGE:</w:t>
      </w:r>
      <w:r w:rsidRPr="000363BD">
        <w:rPr>
          <w:rFonts w:ascii="Arial" w:hAnsi="Arial" w:cs="Arial"/>
          <w:sz w:val="20"/>
        </w:rPr>
        <w:tab/>
        <w:t xml:space="preserve">Landlord will provide Tenant with the right to exterior signage on one of the plaques of the building, the building directory located in the main lobby of the building and suite signage outside Tenant’s premises.  Tenant shall be responsible, at Tenant’s cost, for any exterior building signage costs, which shall be approved in writing by Landlord. All signage is subject to City of Austin </w:t>
      </w:r>
      <w:proofErr w:type="gramStart"/>
      <w:r w:rsidRPr="000363BD">
        <w:rPr>
          <w:rFonts w:ascii="Arial" w:hAnsi="Arial" w:cs="Arial"/>
          <w:sz w:val="20"/>
        </w:rPr>
        <w:t>code, and</w:t>
      </w:r>
      <w:proofErr w:type="gramEnd"/>
      <w:r w:rsidRPr="000363BD">
        <w:rPr>
          <w:rFonts w:ascii="Arial" w:hAnsi="Arial" w:cs="Arial"/>
          <w:sz w:val="20"/>
        </w:rPr>
        <w:t xml:space="preserve"> must receive written approval from Landlord.</w:t>
      </w:r>
    </w:p>
    <w:p w14:paraId="3DBA2120" w14:textId="77777777" w:rsidR="00A2468A" w:rsidRPr="000363BD" w:rsidRDefault="00A2468A" w:rsidP="00A2468A">
      <w:pPr>
        <w:ind w:left="3600" w:hanging="3600"/>
        <w:jc w:val="both"/>
        <w:rPr>
          <w:rFonts w:ascii="Arial" w:hAnsi="Arial" w:cs="Arial"/>
          <w:sz w:val="20"/>
        </w:rPr>
      </w:pPr>
      <w:r w:rsidRPr="000363BD">
        <w:rPr>
          <w:rFonts w:ascii="Arial" w:hAnsi="Arial" w:cs="Arial"/>
          <w:sz w:val="20"/>
        </w:rPr>
        <w:tab/>
      </w:r>
    </w:p>
    <w:p w14:paraId="2895A6D0" w14:textId="77777777" w:rsidR="00A2468A" w:rsidRPr="000363BD" w:rsidRDefault="00A2468A" w:rsidP="00A2468A">
      <w:pPr>
        <w:ind w:left="3600" w:hanging="3600"/>
        <w:jc w:val="both"/>
        <w:rPr>
          <w:rFonts w:ascii="Arial" w:hAnsi="Arial" w:cs="Arial"/>
          <w:bCs/>
          <w:sz w:val="20"/>
        </w:rPr>
      </w:pPr>
      <w:r w:rsidRPr="000363BD">
        <w:rPr>
          <w:rFonts w:ascii="Arial" w:hAnsi="Arial" w:cs="Arial"/>
          <w:b/>
          <w:sz w:val="20"/>
        </w:rPr>
        <w:t>SUBLEASE/ASSIGNMENT:</w:t>
      </w:r>
      <w:r w:rsidRPr="000363BD">
        <w:rPr>
          <w:rFonts w:ascii="Arial" w:hAnsi="Arial" w:cs="Arial"/>
          <w:sz w:val="20"/>
        </w:rPr>
        <w:tab/>
      </w:r>
      <w:r w:rsidRPr="000363BD">
        <w:rPr>
          <w:rFonts w:ascii="Arial" w:hAnsi="Arial" w:cs="Arial"/>
          <w:bCs/>
          <w:sz w:val="20"/>
        </w:rPr>
        <w:t>Subject to Landlord’s standard lease language, Tenant shall have the continuing right to assign the lease or sublet all or any portion of the premises at any time during the primary term or extensions thereof with Landlord’s consent, which shall not be unreasonably withheld or delayed.  Any sublease profits (after deducting all reasonable marketing and sublease related expenses) shall be split evenly between Tenant and Landlord.</w:t>
      </w:r>
    </w:p>
    <w:p w14:paraId="102D3968" w14:textId="77777777" w:rsidR="00A2468A" w:rsidRPr="000363BD" w:rsidRDefault="00A2468A" w:rsidP="00A2468A">
      <w:pPr>
        <w:ind w:left="3600" w:hanging="3600"/>
        <w:jc w:val="both"/>
        <w:rPr>
          <w:rFonts w:ascii="Arial" w:hAnsi="Arial" w:cs="Arial"/>
          <w:bCs/>
          <w:sz w:val="20"/>
        </w:rPr>
      </w:pPr>
    </w:p>
    <w:p w14:paraId="31FFF4F8" w14:textId="6AC6724B" w:rsidR="00A2468A" w:rsidRPr="000363BD" w:rsidRDefault="00A2468A" w:rsidP="00A2468A">
      <w:pPr>
        <w:ind w:left="3600" w:hanging="3600"/>
      </w:pPr>
      <w:r w:rsidRPr="00CE13F4">
        <w:rPr>
          <w:rFonts w:ascii="Arial" w:hAnsi="Arial" w:cs="Arial"/>
          <w:b/>
          <w:sz w:val="20"/>
        </w:rPr>
        <w:t>RENEWAL RIGHT:</w:t>
      </w:r>
      <w:r w:rsidRPr="000363BD">
        <w:rPr>
          <w:rFonts w:ascii="Arial" w:hAnsi="Arial" w:cs="Arial"/>
          <w:bCs/>
          <w:sz w:val="20"/>
        </w:rPr>
        <w:t xml:space="preserve"> </w:t>
      </w:r>
      <w:r w:rsidRPr="000363BD">
        <w:rPr>
          <w:rFonts w:ascii="Arial" w:hAnsi="Arial" w:cs="Arial"/>
          <w:bCs/>
          <w:sz w:val="20"/>
        </w:rPr>
        <w:tab/>
      </w:r>
      <w:r w:rsidRPr="00CE13F4">
        <w:rPr>
          <w:rFonts w:ascii="Arial" w:hAnsi="Arial" w:cs="Arial"/>
          <w:bCs/>
          <w:sz w:val="20"/>
        </w:rPr>
        <w:t xml:space="preserve">Tenant shall have </w:t>
      </w:r>
      <w:r>
        <w:rPr>
          <w:rFonts w:ascii="Arial" w:hAnsi="Arial" w:cs="Arial"/>
          <w:bCs/>
          <w:sz w:val="20"/>
        </w:rPr>
        <w:t>two (2</w:t>
      </w:r>
      <w:r w:rsidRPr="000363BD">
        <w:rPr>
          <w:rFonts w:ascii="Arial" w:hAnsi="Arial" w:cs="Arial"/>
          <w:bCs/>
          <w:sz w:val="20"/>
        </w:rPr>
        <w:t xml:space="preserve">) </w:t>
      </w:r>
      <w:r w:rsidRPr="00CE13F4">
        <w:rPr>
          <w:rFonts w:ascii="Arial" w:hAnsi="Arial" w:cs="Arial"/>
          <w:bCs/>
          <w:sz w:val="20"/>
        </w:rPr>
        <w:t>option</w:t>
      </w:r>
      <w:r>
        <w:rPr>
          <w:rFonts w:ascii="Arial" w:hAnsi="Arial" w:cs="Arial"/>
          <w:bCs/>
          <w:sz w:val="20"/>
        </w:rPr>
        <w:t>s</w:t>
      </w:r>
      <w:r w:rsidRPr="00CE13F4">
        <w:rPr>
          <w:rFonts w:ascii="Arial" w:hAnsi="Arial" w:cs="Arial"/>
          <w:bCs/>
          <w:sz w:val="20"/>
        </w:rPr>
        <w:t xml:space="preserve"> to renew</w:t>
      </w:r>
      <w:r>
        <w:rPr>
          <w:rFonts w:ascii="Arial" w:hAnsi="Arial" w:cs="Arial"/>
          <w:bCs/>
          <w:sz w:val="20"/>
        </w:rPr>
        <w:t xml:space="preserve"> for</w:t>
      </w:r>
      <w:r>
        <w:rPr>
          <w:rFonts w:ascii="Arial" w:hAnsi="Arial" w:cs="Arial"/>
          <w:bCs/>
          <w:sz w:val="20"/>
        </w:rPr>
        <w:t xml:space="preserve"> a five (5) year term </w:t>
      </w:r>
      <w:r w:rsidRPr="00CE13F4">
        <w:rPr>
          <w:rFonts w:ascii="Arial" w:hAnsi="Arial" w:cs="Arial"/>
          <w:bCs/>
          <w:sz w:val="20"/>
        </w:rPr>
        <w:t xml:space="preserve">at Fair Market Value (“FMV”). Tenant shall provide Landlord written notice of its election to exercise its renewal right no earlier than </w:t>
      </w:r>
      <w:r>
        <w:rPr>
          <w:rFonts w:ascii="Arial" w:hAnsi="Arial" w:cs="Arial"/>
          <w:bCs/>
          <w:sz w:val="20"/>
        </w:rPr>
        <w:t>twelve</w:t>
      </w:r>
      <w:r>
        <w:rPr>
          <w:rFonts w:ascii="Arial" w:hAnsi="Arial" w:cs="Arial"/>
          <w:bCs/>
          <w:sz w:val="20"/>
        </w:rPr>
        <w:t xml:space="preserve"> </w:t>
      </w:r>
      <w:r w:rsidRPr="00CE13F4">
        <w:rPr>
          <w:rFonts w:ascii="Arial" w:hAnsi="Arial" w:cs="Arial"/>
          <w:bCs/>
          <w:sz w:val="20"/>
        </w:rPr>
        <w:t>(</w:t>
      </w:r>
      <w:r>
        <w:rPr>
          <w:rFonts w:ascii="Arial" w:hAnsi="Arial" w:cs="Arial"/>
          <w:bCs/>
          <w:sz w:val="20"/>
        </w:rPr>
        <w:t>12</w:t>
      </w:r>
      <w:r w:rsidRPr="00CE13F4">
        <w:rPr>
          <w:rFonts w:ascii="Arial" w:hAnsi="Arial" w:cs="Arial"/>
          <w:bCs/>
          <w:sz w:val="20"/>
        </w:rPr>
        <w:t xml:space="preserve">) months nor later than </w:t>
      </w:r>
      <w:r>
        <w:rPr>
          <w:rFonts w:ascii="Arial" w:hAnsi="Arial" w:cs="Arial"/>
          <w:bCs/>
          <w:sz w:val="20"/>
        </w:rPr>
        <w:t>nine</w:t>
      </w:r>
      <w:r w:rsidRPr="00CE13F4">
        <w:rPr>
          <w:rFonts w:ascii="Arial" w:hAnsi="Arial" w:cs="Arial"/>
          <w:bCs/>
          <w:sz w:val="20"/>
        </w:rPr>
        <w:t xml:space="preserve"> (</w:t>
      </w:r>
      <w:r>
        <w:rPr>
          <w:rFonts w:ascii="Arial" w:hAnsi="Arial" w:cs="Arial"/>
          <w:bCs/>
          <w:sz w:val="20"/>
        </w:rPr>
        <w:t>9</w:t>
      </w:r>
      <w:r w:rsidRPr="00CE13F4">
        <w:rPr>
          <w:rFonts w:ascii="Arial" w:hAnsi="Arial" w:cs="Arial"/>
          <w:bCs/>
          <w:sz w:val="20"/>
        </w:rPr>
        <w:t>) months prior to the lease expiration date.</w:t>
      </w:r>
    </w:p>
    <w:p w14:paraId="43658BAF" w14:textId="77777777" w:rsidR="00A2468A" w:rsidRPr="000363BD" w:rsidRDefault="00A2468A" w:rsidP="00A2468A">
      <w:pPr>
        <w:ind w:left="3600" w:hanging="3600"/>
        <w:jc w:val="both"/>
        <w:rPr>
          <w:rFonts w:ascii="Arial" w:hAnsi="Arial" w:cs="Arial"/>
          <w:bCs/>
          <w:sz w:val="20"/>
        </w:rPr>
      </w:pPr>
    </w:p>
    <w:p w14:paraId="29AC9E41" w14:textId="77777777" w:rsidR="00A2468A" w:rsidRPr="000363BD" w:rsidRDefault="00A2468A" w:rsidP="00A2468A">
      <w:pPr>
        <w:ind w:left="3600" w:hanging="3600"/>
        <w:jc w:val="both"/>
        <w:rPr>
          <w:rFonts w:ascii="Arial" w:hAnsi="Arial" w:cs="Arial"/>
          <w:b/>
          <w:sz w:val="20"/>
        </w:rPr>
      </w:pPr>
    </w:p>
    <w:p w14:paraId="5E3FE9BF" w14:textId="77777777" w:rsidR="00A2468A" w:rsidRPr="000363BD" w:rsidRDefault="00A2468A" w:rsidP="00A2468A">
      <w:pPr>
        <w:ind w:left="3600" w:hanging="3600"/>
        <w:jc w:val="both"/>
        <w:rPr>
          <w:rFonts w:ascii="Arial" w:hAnsi="Arial" w:cs="Arial"/>
          <w:sz w:val="20"/>
        </w:rPr>
      </w:pPr>
      <w:r w:rsidRPr="000363BD">
        <w:rPr>
          <w:rFonts w:ascii="Arial" w:hAnsi="Arial" w:cs="Arial"/>
          <w:b/>
          <w:sz w:val="20"/>
        </w:rPr>
        <w:t>PARKING:</w:t>
      </w:r>
      <w:r w:rsidRPr="000363BD">
        <w:rPr>
          <w:rFonts w:ascii="Arial" w:hAnsi="Arial" w:cs="Arial"/>
          <w:b/>
          <w:sz w:val="20"/>
        </w:rPr>
        <w:tab/>
      </w:r>
      <w:r w:rsidRPr="000363BD">
        <w:rPr>
          <w:rFonts w:ascii="Arial" w:hAnsi="Arial" w:cs="Arial"/>
          <w:sz w:val="20"/>
        </w:rPr>
        <w:t xml:space="preserve">Tenant shall be provided, and Tenant shall contract for, on a must-take, must-pay basis, four (4) parking spaces across the alley to the northwest of the </w:t>
      </w:r>
      <w:proofErr w:type="gramStart"/>
      <w:r w:rsidRPr="000363BD">
        <w:rPr>
          <w:rFonts w:ascii="Arial" w:hAnsi="Arial" w:cs="Arial"/>
          <w:sz w:val="20"/>
        </w:rPr>
        <w:t>Building</w:t>
      </w:r>
      <w:proofErr w:type="gramEnd"/>
      <w:r w:rsidRPr="000363BD">
        <w:rPr>
          <w:rFonts w:ascii="Arial" w:hAnsi="Arial" w:cs="Arial"/>
          <w:sz w:val="20"/>
        </w:rPr>
        <w:t xml:space="preserve"> at the current rate of $</w:t>
      </w:r>
      <w:r>
        <w:rPr>
          <w:rFonts w:ascii="Arial" w:hAnsi="Arial" w:cs="Arial"/>
          <w:sz w:val="20"/>
        </w:rPr>
        <w:t>100</w:t>
      </w:r>
      <w:r w:rsidRPr="000363BD">
        <w:rPr>
          <w:rFonts w:ascii="Arial" w:hAnsi="Arial" w:cs="Arial"/>
          <w:sz w:val="20"/>
        </w:rPr>
        <w:t xml:space="preserve"> per month, which shall be subject to market rates throughout the term of the lease.</w:t>
      </w:r>
    </w:p>
    <w:p w14:paraId="54F71ED3" w14:textId="77777777" w:rsidR="00A2468A" w:rsidRPr="000363BD" w:rsidRDefault="00A2468A" w:rsidP="00A2468A">
      <w:pPr>
        <w:ind w:left="3600" w:hanging="3600"/>
        <w:jc w:val="both"/>
        <w:rPr>
          <w:rFonts w:ascii="Arial" w:hAnsi="Arial" w:cs="Arial"/>
          <w:sz w:val="20"/>
        </w:rPr>
      </w:pPr>
    </w:p>
    <w:p w14:paraId="276667B6" w14:textId="77777777" w:rsidR="00A2468A" w:rsidRPr="000363BD" w:rsidRDefault="00A2468A" w:rsidP="00A2468A">
      <w:pPr>
        <w:ind w:left="3600" w:hanging="3600"/>
        <w:jc w:val="both"/>
        <w:rPr>
          <w:rFonts w:ascii="Arial" w:hAnsi="Arial" w:cs="Arial"/>
          <w:sz w:val="20"/>
        </w:rPr>
      </w:pPr>
      <w:r w:rsidRPr="000363BD">
        <w:rPr>
          <w:rFonts w:ascii="Arial" w:hAnsi="Arial" w:cs="Arial"/>
          <w:sz w:val="20"/>
        </w:rPr>
        <w:tab/>
        <w:t>There are additional month-to-month parking spaces located in the immediate vicinity.  They are located at (1) the surface lot across the street and the garage at 13</w:t>
      </w:r>
      <w:r w:rsidRPr="000363BD">
        <w:rPr>
          <w:rFonts w:ascii="Arial" w:hAnsi="Arial" w:cs="Arial"/>
          <w:sz w:val="20"/>
          <w:vertAlign w:val="superscript"/>
        </w:rPr>
        <w:t>th</w:t>
      </w:r>
      <w:r w:rsidRPr="000363BD">
        <w:rPr>
          <w:rFonts w:ascii="Arial" w:hAnsi="Arial" w:cs="Arial"/>
          <w:sz w:val="20"/>
        </w:rPr>
        <w:t xml:space="preserve"> &amp; Lavaca, (2) TXOGA, (3) Moody Bank and (4) TTLA garage.</w:t>
      </w:r>
    </w:p>
    <w:p w14:paraId="1EA5698A" w14:textId="77777777" w:rsidR="00A2468A" w:rsidRPr="000363BD" w:rsidRDefault="00A2468A" w:rsidP="00A2468A">
      <w:pPr>
        <w:ind w:left="3600" w:hanging="3600"/>
        <w:jc w:val="both"/>
        <w:rPr>
          <w:rFonts w:ascii="Arial" w:hAnsi="Arial" w:cs="Arial"/>
          <w:sz w:val="20"/>
        </w:rPr>
      </w:pPr>
    </w:p>
    <w:p w14:paraId="4ACEA45B" w14:textId="77777777" w:rsidR="00A2468A" w:rsidRPr="000363BD" w:rsidRDefault="00A2468A" w:rsidP="00A2468A">
      <w:pPr>
        <w:ind w:left="3600" w:hanging="3600"/>
        <w:jc w:val="both"/>
        <w:rPr>
          <w:rFonts w:ascii="Arial" w:hAnsi="Arial" w:cs="Arial"/>
          <w:sz w:val="20"/>
        </w:rPr>
      </w:pPr>
      <w:r w:rsidRPr="000363BD">
        <w:rPr>
          <w:rFonts w:ascii="Arial" w:hAnsi="Arial" w:cs="Arial"/>
          <w:b/>
          <w:sz w:val="20"/>
        </w:rPr>
        <w:t>BUILDING HOURS:</w:t>
      </w:r>
      <w:r w:rsidRPr="000363BD">
        <w:rPr>
          <w:rFonts w:ascii="Arial" w:hAnsi="Arial" w:cs="Arial"/>
          <w:sz w:val="20"/>
        </w:rPr>
        <w:tab/>
        <w:t xml:space="preserve">Normal building hours are 7am to 6pm Monday through Friday and 9am to 1pm Saturdays. After hours HVAC charges will be charged at the prevailing rate for the </w:t>
      </w:r>
      <w:proofErr w:type="gramStart"/>
      <w:r w:rsidRPr="000363BD">
        <w:rPr>
          <w:rFonts w:ascii="Arial" w:hAnsi="Arial" w:cs="Arial"/>
          <w:sz w:val="20"/>
        </w:rPr>
        <w:t>building</w:t>
      </w:r>
      <w:proofErr w:type="gramEnd"/>
      <w:r w:rsidRPr="000363BD">
        <w:rPr>
          <w:rFonts w:ascii="Arial" w:hAnsi="Arial" w:cs="Arial"/>
          <w:sz w:val="20"/>
        </w:rPr>
        <w:t xml:space="preserve"> which is currently $35.00 per hour per zone, with a two-hour minimum.</w:t>
      </w:r>
    </w:p>
    <w:p w14:paraId="74840D00" w14:textId="77777777" w:rsidR="00A2468A" w:rsidRPr="000363BD" w:rsidRDefault="00A2468A" w:rsidP="00A2468A">
      <w:pPr>
        <w:ind w:left="3600" w:hanging="3600"/>
        <w:jc w:val="both"/>
        <w:rPr>
          <w:rFonts w:ascii="Arial" w:hAnsi="Arial" w:cs="Arial"/>
          <w:sz w:val="20"/>
        </w:rPr>
      </w:pPr>
    </w:p>
    <w:p w14:paraId="08F39FF5" w14:textId="77777777" w:rsidR="00A2468A" w:rsidRPr="000363BD" w:rsidRDefault="00A2468A" w:rsidP="00A2468A">
      <w:pPr>
        <w:ind w:left="3600" w:hanging="3600"/>
        <w:jc w:val="both"/>
        <w:rPr>
          <w:rFonts w:ascii="Arial" w:hAnsi="Arial" w:cs="Arial"/>
          <w:sz w:val="20"/>
        </w:rPr>
      </w:pPr>
      <w:r w:rsidRPr="000363BD">
        <w:rPr>
          <w:rFonts w:ascii="Arial" w:hAnsi="Arial" w:cs="Arial"/>
          <w:b/>
          <w:sz w:val="20"/>
        </w:rPr>
        <w:t>HOLDOVER:</w:t>
      </w:r>
      <w:r w:rsidRPr="000363BD">
        <w:rPr>
          <w:rFonts w:ascii="Arial" w:hAnsi="Arial" w:cs="Arial"/>
          <w:sz w:val="20"/>
        </w:rPr>
        <w:tab/>
        <w:t>150% of Base Rent and Operating Expenses to be further defined in the lease.</w:t>
      </w:r>
    </w:p>
    <w:p w14:paraId="054C1D4D" w14:textId="77777777" w:rsidR="00A2468A" w:rsidRPr="000363BD" w:rsidRDefault="00A2468A" w:rsidP="00A2468A">
      <w:pPr>
        <w:ind w:left="3600" w:hanging="3600"/>
        <w:jc w:val="both"/>
        <w:rPr>
          <w:rFonts w:ascii="Arial" w:hAnsi="Arial" w:cs="Arial"/>
          <w:sz w:val="20"/>
        </w:rPr>
      </w:pPr>
    </w:p>
    <w:p w14:paraId="540CB54A" w14:textId="7F62FC8B" w:rsidR="00A2468A" w:rsidRPr="000363BD" w:rsidRDefault="00A2468A" w:rsidP="00A2468A">
      <w:pPr>
        <w:ind w:left="3600" w:hanging="3600"/>
        <w:jc w:val="both"/>
        <w:rPr>
          <w:rFonts w:ascii="Arial" w:hAnsi="Arial" w:cs="Arial"/>
          <w:sz w:val="20"/>
        </w:rPr>
      </w:pPr>
      <w:r w:rsidRPr="000363BD">
        <w:rPr>
          <w:rFonts w:ascii="Arial" w:hAnsi="Arial" w:cs="Arial"/>
          <w:b/>
          <w:sz w:val="20"/>
        </w:rPr>
        <w:t>SECURITY DEPOSIT:</w:t>
      </w:r>
      <w:r w:rsidRPr="000363BD">
        <w:rPr>
          <w:rFonts w:ascii="Arial" w:hAnsi="Arial" w:cs="Arial"/>
          <w:sz w:val="20"/>
        </w:rPr>
        <w:tab/>
        <w:t>Owner requests to review Tenant’s audited financial statements (balance sheet, income statement and statement of cash flows) for 2023, 2024,</w:t>
      </w:r>
      <w:r>
        <w:rPr>
          <w:rFonts w:ascii="Arial" w:hAnsi="Arial" w:cs="Arial"/>
          <w:sz w:val="20"/>
        </w:rPr>
        <w:t xml:space="preserve"> 2025,</w:t>
      </w:r>
      <w:r w:rsidRPr="000363BD">
        <w:rPr>
          <w:rFonts w:ascii="Arial" w:hAnsi="Arial" w:cs="Arial"/>
          <w:sz w:val="20"/>
        </w:rPr>
        <w:t xml:space="preserve"> a </w:t>
      </w:r>
      <w:r w:rsidRPr="000363BD">
        <w:rPr>
          <w:rFonts w:ascii="Arial" w:hAnsi="Arial" w:cs="Arial"/>
          <w:sz w:val="20"/>
        </w:rPr>
        <w:t>year-to-date</w:t>
      </w:r>
      <w:r w:rsidRPr="000363BD">
        <w:rPr>
          <w:rFonts w:ascii="Arial" w:hAnsi="Arial" w:cs="Arial"/>
          <w:sz w:val="20"/>
        </w:rPr>
        <w:t xml:space="preserve"> 202</w:t>
      </w:r>
      <w:r>
        <w:rPr>
          <w:rFonts w:ascii="Arial" w:hAnsi="Arial" w:cs="Arial"/>
          <w:sz w:val="20"/>
        </w:rPr>
        <w:t>6</w:t>
      </w:r>
      <w:r w:rsidRPr="000363BD">
        <w:rPr>
          <w:rFonts w:ascii="Arial" w:hAnsi="Arial" w:cs="Arial"/>
          <w:sz w:val="20"/>
        </w:rPr>
        <w:t>. Landlord will determine the actual security deposit after reviewing updated financial, but shall be, in no case, less than last month’s Base Rent and Operating Expenses.</w:t>
      </w:r>
    </w:p>
    <w:p w14:paraId="0693B912" w14:textId="77777777" w:rsidR="00A2468A" w:rsidRPr="000363BD" w:rsidRDefault="00A2468A" w:rsidP="00A2468A">
      <w:pPr>
        <w:ind w:left="3600" w:hanging="3600"/>
        <w:jc w:val="both"/>
        <w:rPr>
          <w:rFonts w:ascii="Arial" w:hAnsi="Arial" w:cs="Arial"/>
          <w:sz w:val="20"/>
        </w:rPr>
      </w:pPr>
    </w:p>
    <w:p w14:paraId="6C2F8B34" w14:textId="64C06BD7" w:rsidR="00A2468A" w:rsidRPr="000363BD" w:rsidRDefault="00A2468A" w:rsidP="00A2468A">
      <w:pPr>
        <w:ind w:left="3600" w:hanging="3600"/>
        <w:jc w:val="both"/>
        <w:rPr>
          <w:rFonts w:ascii="Arial" w:hAnsi="Arial" w:cs="Arial"/>
          <w:sz w:val="20"/>
        </w:rPr>
      </w:pPr>
      <w:r w:rsidRPr="000363BD">
        <w:rPr>
          <w:rFonts w:ascii="Arial" w:hAnsi="Arial" w:cs="Arial"/>
          <w:b/>
          <w:sz w:val="20"/>
        </w:rPr>
        <w:t>BROKERAGE:</w:t>
      </w:r>
      <w:r w:rsidRPr="000363BD">
        <w:rPr>
          <w:rFonts w:ascii="Arial" w:hAnsi="Arial" w:cs="Arial"/>
          <w:sz w:val="20"/>
        </w:rPr>
        <w:tab/>
        <w:t xml:space="preserve">Landlord will pay </w:t>
      </w:r>
      <w:r>
        <w:rPr>
          <w:rFonts w:ascii="Arial" w:hAnsi="Arial" w:cs="Arial"/>
          <w:sz w:val="20"/>
        </w:rPr>
        <w:t xml:space="preserve">Jones Lang LaSalle </w:t>
      </w:r>
      <w:r w:rsidRPr="000363BD">
        <w:rPr>
          <w:rFonts w:ascii="Arial" w:hAnsi="Arial" w:cs="Arial"/>
          <w:sz w:val="20"/>
        </w:rPr>
        <w:t xml:space="preserve">a market 4.0% commission </w:t>
      </w:r>
      <w:r w:rsidRPr="000363BD">
        <w:rPr>
          <w:rFonts w:ascii="Arial" w:hAnsi="Arial" w:cs="Arial"/>
          <w:sz w:val="20"/>
        </w:rPr>
        <w:lastRenderedPageBreak/>
        <w:t>per a separate agreement.</w:t>
      </w:r>
    </w:p>
    <w:p w14:paraId="76FC3569" w14:textId="77777777" w:rsidR="00A2468A" w:rsidRPr="000363BD" w:rsidRDefault="00A2468A" w:rsidP="00A2468A">
      <w:pPr>
        <w:ind w:left="3600" w:hanging="3600"/>
        <w:jc w:val="both"/>
        <w:rPr>
          <w:rFonts w:ascii="Arial" w:hAnsi="Arial" w:cs="Arial"/>
          <w:b/>
          <w:sz w:val="20"/>
        </w:rPr>
      </w:pPr>
    </w:p>
    <w:p w14:paraId="4499F029" w14:textId="77777777" w:rsidR="00A2468A" w:rsidRPr="000363BD" w:rsidRDefault="00A2468A" w:rsidP="00A2468A">
      <w:pPr>
        <w:ind w:left="3600" w:hanging="3600"/>
        <w:jc w:val="both"/>
        <w:rPr>
          <w:rFonts w:ascii="Arial" w:hAnsi="Arial" w:cs="Arial"/>
          <w:sz w:val="20"/>
        </w:rPr>
      </w:pPr>
      <w:r w:rsidRPr="000363BD">
        <w:rPr>
          <w:rFonts w:ascii="Arial" w:hAnsi="Arial" w:cs="Arial"/>
          <w:b/>
          <w:sz w:val="20"/>
        </w:rPr>
        <w:t>ACCEPTANCE:</w:t>
      </w:r>
      <w:r w:rsidRPr="000363BD">
        <w:rPr>
          <w:rFonts w:ascii="Arial" w:hAnsi="Arial" w:cs="Arial"/>
          <w:b/>
          <w:sz w:val="20"/>
        </w:rPr>
        <w:tab/>
      </w:r>
      <w:r w:rsidRPr="000363BD">
        <w:rPr>
          <w:rFonts w:ascii="Arial" w:hAnsi="Arial" w:cs="Arial"/>
          <w:sz w:val="20"/>
        </w:rPr>
        <w:t>This proposal is not binding on any party hereto and is subject to prior leasing. Landlord reserves the right to change the terms and conditions of this proposal, or withdraw this proposal, at any time.</w:t>
      </w:r>
    </w:p>
    <w:p w14:paraId="609F27D7" w14:textId="77777777" w:rsidR="00A2468A" w:rsidRPr="000363BD" w:rsidRDefault="00A2468A" w:rsidP="00A2468A">
      <w:pPr>
        <w:pStyle w:val="BodyTextIndent"/>
        <w:ind w:left="0"/>
        <w:jc w:val="both"/>
        <w:rPr>
          <w:rFonts w:ascii="Arial" w:hAnsi="Arial" w:cs="Arial"/>
          <w:sz w:val="20"/>
        </w:rPr>
      </w:pPr>
    </w:p>
    <w:p w14:paraId="54C83FDE" w14:textId="77777777" w:rsidR="00A2468A" w:rsidRPr="000363BD" w:rsidRDefault="00A2468A" w:rsidP="00A2468A">
      <w:pPr>
        <w:pStyle w:val="BodyTextIndent"/>
        <w:ind w:left="0"/>
        <w:jc w:val="both"/>
        <w:rPr>
          <w:rFonts w:ascii="Arial" w:hAnsi="Arial" w:cs="Arial"/>
          <w:sz w:val="20"/>
        </w:rPr>
      </w:pPr>
      <w:r w:rsidRPr="000363BD">
        <w:rPr>
          <w:rFonts w:ascii="Arial" w:hAnsi="Arial" w:cs="Arial"/>
          <w:sz w:val="20"/>
        </w:rPr>
        <w:t xml:space="preserve">The above terms and conditions, lease and related documents are subject to </w:t>
      </w:r>
      <w:r w:rsidRPr="000363BD">
        <w:rPr>
          <w:rFonts w:ascii="Arial" w:hAnsi="Arial" w:cs="Arial"/>
          <w:i/>
          <w:iCs/>
          <w:sz w:val="20"/>
        </w:rPr>
        <w:t>final approval by the ownership after review of Tenant Financials.</w:t>
      </w:r>
      <w:r w:rsidRPr="000363BD">
        <w:rPr>
          <w:rFonts w:ascii="Arial" w:hAnsi="Arial" w:cs="Arial"/>
          <w:sz w:val="20"/>
        </w:rPr>
        <w:t xml:space="preserve">  Nothing contained herein shall be binding on either party unless and until actual lease documents are fully executed and exchanged by both parties.  This proposal shall be subject to prior leasing and/or commitment.  It is expressly understood that this proposal may be withdrawn at any time for any reason without notice.  This proposal will expire in ten (10) business days.</w:t>
      </w:r>
    </w:p>
    <w:p w14:paraId="2146FC8B" w14:textId="77777777" w:rsidR="00A2468A" w:rsidRPr="000363BD" w:rsidRDefault="00A2468A" w:rsidP="00A2468A">
      <w:pPr>
        <w:jc w:val="both"/>
        <w:rPr>
          <w:rFonts w:ascii="Arial" w:hAnsi="Arial" w:cs="Arial"/>
          <w:sz w:val="20"/>
        </w:rPr>
      </w:pPr>
    </w:p>
    <w:p w14:paraId="3B53329E" w14:textId="77777777" w:rsidR="00A2468A" w:rsidRPr="000363BD" w:rsidRDefault="00A2468A" w:rsidP="00A2468A">
      <w:pPr>
        <w:jc w:val="both"/>
        <w:rPr>
          <w:rFonts w:ascii="Arial" w:hAnsi="Arial" w:cs="Arial"/>
          <w:sz w:val="20"/>
        </w:rPr>
      </w:pPr>
      <w:r w:rsidRPr="000363BD">
        <w:rPr>
          <w:rFonts w:ascii="Arial" w:hAnsi="Arial" w:cs="Arial"/>
          <w:sz w:val="20"/>
        </w:rPr>
        <w:t>Sincerely,</w:t>
      </w:r>
    </w:p>
    <w:p w14:paraId="01C9B43D" w14:textId="77777777" w:rsidR="00A2468A" w:rsidRPr="000363BD" w:rsidRDefault="00A2468A" w:rsidP="00A2468A">
      <w:pPr>
        <w:jc w:val="both"/>
        <w:rPr>
          <w:rFonts w:ascii="Arial" w:hAnsi="Arial" w:cs="Arial"/>
          <w:sz w:val="20"/>
        </w:rPr>
      </w:pPr>
      <w:r w:rsidRPr="000363BD">
        <w:rPr>
          <w:rFonts w:ascii="Arial" w:hAnsi="Arial" w:cs="Arial"/>
          <w:noProof/>
          <w:sz w:val="20"/>
        </w:rPr>
        <w:drawing>
          <wp:anchor distT="0" distB="0" distL="114300" distR="114300" simplePos="0" relativeHeight="251660288" behindDoc="0" locked="0" layoutInCell="1" allowOverlap="1" wp14:anchorId="505664AF" wp14:editId="3F7C17A4">
            <wp:simplePos x="0" y="0"/>
            <wp:positionH relativeFrom="column">
              <wp:posOffset>4546600</wp:posOffset>
            </wp:positionH>
            <wp:positionV relativeFrom="paragraph">
              <wp:posOffset>147320</wp:posOffset>
            </wp:positionV>
            <wp:extent cx="1117600" cy="420370"/>
            <wp:effectExtent l="0" t="0" r="6350" b="0"/>
            <wp:wrapSquare wrapText="bothSides"/>
            <wp:docPr id="1825895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117600" cy="4203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363BD">
        <w:rPr>
          <w:rFonts w:ascii="Arial" w:hAnsi="Arial" w:cs="Arial"/>
          <w:sz w:val="20"/>
        </w:rPr>
        <w:t>Cushman and Wakefield</w:t>
      </w:r>
    </w:p>
    <w:p w14:paraId="32143DA9" w14:textId="77777777" w:rsidR="00A2468A" w:rsidRPr="000363BD" w:rsidRDefault="00A2468A" w:rsidP="00A2468A">
      <w:pPr>
        <w:jc w:val="both"/>
        <w:rPr>
          <w:rFonts w:ascii="Arial" w:hAnsi="Arial" w:cs="Arial"/>
          <w:sz w:val="20"/>
        </w:rPr>
      </w:pPr>
      <w:r w:rsidRPr="000363BD">
        <w:rPr>
          <w:rFonts w:ascii="Arial Narrow" w:hAnsi="Arial Narrow" w:cs="Arial"/>
          <w:noProof/>
          <w:color w:val="FF0000"/>
          <w:szCs w:val="24"/>
        </w:rPr>
        <w:drawing>
          <wp:inline distT="0" distB="0" distL="0" distR="0" wp14:anchorId="3F6F80A9" wp14:editId="33A79F4C">
            <wp:extent cx="1322363" cy="457200"/>
            <wp:effectExtent l="0" t="0" r="0" b="0"/>
            <wp:docPr id="1" name="Picture 1" descr="Brian's-S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rian's-Si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22363" cy="457200"/>
                    </a:xfrm>
                    <a:prstGeom prst="rect">
                      <a:avLst/>
                    </a:prstGeom>
                    <a:noFill/>
                    <a:ln>
                      <a:noFill/>
                    </a:ln>
                  </pic:spPr>
                </pic:pic>
              </a:graphicData>
            </a:graphic>
          </wp:inline>
        </w:drawing>
      </w:r>
      <w:r w:rsidRPr="000363BD">
        <w:rPr>
          <w:rFonts w:ascii="Arial" w:hAnsi="Arial" w:cs="Arial"/>
          <w:sz w:val="20"/>
        </w:rPr>
        <w:tab/>
      </w:r>
      <w:r w:rsidRPr="000363BD">
        <w:rPr>
          <w:rFonts w:ascii="Arial" w:hAnsi="Arial" w:cs="Arial"/>
          <w:sz w:val="20"/>
        </w:rPr>
        <w:tab/>
      </w:r>
      <w:r w:rsidRPr="000363BD">
        <w:rPr>
          <w:rFonts w:ascii="Arial" w:hAnsi="Arial" w:cs="Arial"/>
          <w:sz w:val="20"/>
        </w:rPr>
        <w:tab/>
      </w:r>
      <w:r w:rsidRPr="000363BD">
        <w:rPr>
          <w:rFonts w:ascii="Arial" w:hAnsi="Arial" w:cs="Arial"/>
          <w:b/>
          <w:noProof/>
          <w:snapToGrid/>
          <w:sz w:val="20"/>
        </w:rPr>
        <w:drawing>
          <wp:inline distT="0" distB="0" distL="0" distR="0" wp14:anchorId="40970086" wp14:editId="7BFBED51">
            <wp:extent cx="1466850" cy="485775"/>
            <wp:effectExtent l="0" t="0" r="0" b="9525"/>
            <wp:docPr id="3" name="Picture 3" descr="Matts 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tts Signatur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66850" cy="485775"/>
                    </a:xfrm>
                    <a:prstGeom prst="rect">
                      <a:avLst/>
                    </a:prstGeom>
                    <a:noFill/>
                    <a:ln>
                      <a:noFill/>
                    </a:ln>
                  </pic:spPr>
                </pic:pic>
              </a:graphicData>
            </a:graphic>
          </wp:inline>
        </w:drawing>
      </w:r>
      <w:r w:rsidRPr="000363BD">
        <w:rPr>
          <w:rFonts w:ascii="Arial" w:hAnsi="Arial" w:cs="Arial"/>
          <w:sz w:val="20"/>
        </w:rPr>
        <w:t xml:space="preserve">                                                    </w:t>
      </w:r>
    </w:p>
    <w:p w14:paraId="4D8E4A66" w14:textId="77777777" w:rsidR="00A2468A" w:rsidRPr="000363BD" w:rsidRDefault="00A2468A" w:rsidP="00A2468A">
      <w:pPr>
        <w:jc w:val="both"/>
        <w:rPr>
          <w:rFonts w:ascii="Arial" w:hAnsi="Arial" w:cs="Arial"/>
          <w:sz w:val="20"/>
        </w:rPr>
      </w:pPr>
      <w:r w:rsidRPr="000363BD">
        <w:rPr>
          <w:rFonts w:ascii="Arial" w:hAnsi="Arial" w:cs="Arial"/>
          <w:sz w:val="20"/>
        </w:rPr>
        <w:t>Brian Liverman</w:t>
      </w:r>
      <w:r w:rsidRPr="000363BD">
        <w:rPr>
          <w:rFonts w:ascii="Arial" w:hAnsi="Arial" w:cs="Arial"/>
          <w:sz w:val="20"/>
        </w:rPr>
        <w:tab/>
      </w:r>
      <w:r w:rsidRPr="000363BD">
        <w:rPr>
          <w:rFonts w:ascii="Arial" w:hAnsi="Arial" w:cs="Arial"/>
          <w:sz w:val="20"/>
        </w:rPr>
        <w:tab/>
      </w:r>
      <w:r w:rsidRPr="000363BD">
        <w:rPr>
          <w:rFonts w:ascii="Arial" w:hAnsi="Arial" w:cs="Arial"/>
          <w:sz w:val="20"/>
        </w:rPr>
        <w:tab/>
      </w:r>
      <w:r w:rsidRPr="000363BD">
        <w:rPr>
          <w:rFonts w:ascii="Arial" w:hAnsi="Arial" w:cs="Arial"/>
          <w:sz w:val="20"/>
        </w:rPr>
        <w:tab/>
        <w:t>Matt Frizzell</w:t>
      </w:r>
      <w:r w:rsidRPr="000363BD">
        <w:rPr>
          <w:rFonts w:ascii="Arial" w:hAnsi="Arial" w:cs="Arial"/>
          <w:sz w:val="20"/>
        </w:rPr>
        <w:tab/>
      </w:r>
      <w:r w:rsidRPr="000363BD">
        <w:rPr>
          <w:rFonts w:ascii="Arial" w:hAnsi="Arial" w:cs="Arial"/>
          <w:sz w:val="20"/>
        </w:rPr>
        <w:tab/>
      </w:r>
      <w:r w:rsidRPr="000363BD">
        <w:rPr>
          <w:rFonts w:ascii="Arial" w:hAnsi="Arial" w:cs="Arial"/>
          <w:sz w:val="20"/>
        </w:rPr>
        <w:tab/>
      </w:r>
      <w:r w:rsidRPr="000363BD">
        <w:rPr>
          <w:rFonts w:ascii="Arial" w:hAnsi="Arial" w:cs="Arial"/>
          <w:sz w:val="20"/>
        </w:rPr>
        <w:tab/>
        <w:t>Paige Liverman</w:t>
      </w:r>
    </w:p>
    <w:p w14:paraId="66C8F8E7" w14:textId="77777777" w:rsidR="00A2468A" w:rsidRPr="000363BD" w:rsidRDefault="00A2468A" w:rsidP="00A2468A">
      <w:pPr>
        <w:jc w:val="both"/>
        <w:rPr>
          <w:rFonts w:ascii="Arial" w:hAnsi="Arial" w:cs="Arial"/>
          <w:sz w:val="20"/>
        </w:rPr>
      </w:pPr>
      <w:r w:rsidRPr="000363BD">
        <w:rPr>
          <w:rFonts w:ascii="Arial" w:hAnsi="Arial" w:cs="Arial"/>
          <w:sz w:val="20"/>
        </w:rPr>
        <w:t>Executive Director</w:t>
      </w:r>
      <w:r w:rsidRPr="000363BD">
        <w:rPr>
          <w:rFonts w:ascii="Arial" w:hAnsi="Arial" w:cs="Arial"/>
          <w:sz w:val="20"/>
        </w:rPr>
        <w:tab/>
      </w:r>
      <w:r w:rsidRPr="000363BD">
        <w:rPr>
          <w:rFonts w:ascii="Arial" w:hAnsi="Arial" w:cs="Arial"/>
          <w:sz w:val="20"/>
        </w:rPr>
        <w:tab/>
      </w:r>
      <w:r w:rsidRPr="000363BD">
        <w:rPr>
          <w:rFonts w:ascii="Arial" w:hAnsi="Arial" w:cs="Arial"/>
          <w:sz w:val="20"/>
        </w:rPr>
        <w:tab/>
        <w:t>Executive Director</w:t>
      </w:r>
      <w:r w:rsidRPr="000363BD">
        <w:rPr>
          <w:rFonts w:ascii="Arial" w:hAnsi="Arial" w:cs="Arial"/>
          <w:sz w:val="20"/>
        </w:rPr>
        <w:tab/>
      </w:r>
      <w:r w:rsidRPr="000363BD">
        <w:rPr>
          <w:rFonts w:ascii="Arial" w:hAnsi="Arial" w:cs="Arial"/>
          <w:sz w:val="20"/>
        </w:rPr>
        <w:tab/>
      </w:r>
      <w:r w:rsidRPr="000363BD">
        <w:rPr>
          <w:rFonts w:ascii="Arial" w:hAnsi="Arial" w:cs="Arial"/>
          <w:sz w:val="20"/>
        </w:rPr>
        <w:tab/>
        <w:t>Associate</w:t>
      </w:r>
    </w:p>
    <w:p w14:paraId="4701AB8E" w14:textId="77777777" w:rsidR="00A2468A" w:rsidRPr="000363BD" w:rsidRDefault="00A2468A" w:rsidP="00A2468A">
      <w:pPr>
        <w:widowControl/>
        <w:spacing w:after="200" w:line="276" w:lineRule="auto"/>
        <w:rPr>
          <w:rFonts w:ascii="Arial" w:hAnsi="Arial" w:cs="Arial"/>
          <w:sz w:val="20"/>
        </w:rPr>
      </w:pPr>
    </w:p>
    <w:p w14:paraId="261F472C" w14:textId="77777777" w:rsidR="00A2468A" w:rsidRPr="000363BD" w:rsidRDefault="00A2468A" w:rsidP="00A2468A">
      <w:pPr>
        <w:widowControl/>
        <w:spacing w:after="200" w:line="276" w:lineRule="auto"/>
        <w:rPr>
          <w:rFonts w:ascii="Arial" w:hAnsi="Arial" w:cs="Arial"/>
          <w:sz w:val="20"/>
        </w:rPr>
      </w:pPr>
      <w:r w:rsidRPr="000363BD">
        <w:rPr>
          <w:rFonts w:ascii="Arial" w:hAnsi="Arial" w:cs="Arial"/>
          <w:sz w:val="20"/>
        </w:rPr>
        <w:t>Signed and accepted by Tenant:</w:t>
      </w:r>
    </w:p>
    <w:p w14:paraId="18FA1BA2" w14:textId="77777777" w:rsidR="00A2468A" w:rsidRPr="000363BD" w:rsidRDefault="00A2468A" w:rsidP="00A2468A">
      <w:pPr>
        <w:widowControl/>
        <w:spacing w:after="200" w:line="276" w:lineRule="auto"/>
        <w:rPr>
          <w:rFonts w:ascii="Arial" w:hAnsi="Arial" w:cs="Arial"/>
          <w:sz w:val="20"/>
        </w:rPr>
      </w:pPr>
    </w:p>
    <w:p w14:paraId="4E02D59D" w14:textId="77777777" w:rsidR="00A2468A" w:rsidRPr="000363BD" w:rsidRDefault="00A2468A" w:rsidP="00A2468A">
      <w:pPr>
        <w:widowControl/>
        <w:spacing w:after="200" w:line="276" w:lineRule="auto"/>
        <w:rPr>
          <w:rFonts w:ascii="Arial" w:hAnsi="Arial" w:cs="Arial"/>
          <w:sz w:val="20"/>
        </w:rPr>
      </w:pPr>
      <w:r w:rsidRPr="000363BD">
        <w:rPr>
          <w:rFonts w:ascii="Arial" w:hAnsi="Arial" w:cs="Arial"/>
          <w:sz w:val="20"/>
        </w:rPr>
        <w:t>_________________________________</w:t>
      </w:r>
    </w:p>
    <w:p w14:paraId="5DC9D7FA" w14:textId="77777777" w:rsidR="00A2468A" w:rsidRPr="000363BD" w:rsidRDefault="00A2468A" w:rsidP="00A2468A">
      <w:pPr>
        <w:widowControl/>
        <w:spacing w:after="200" w:line="276" w:lineRule="auto"/>
        <w:rPr>
          <w:rFonts w:ascii="Arial" w:hAnsi="Arial" w:cs="Arial"/>
          <w:sz w:val="20"/>
        </w:rPr>
      </w:pPr>
      <w:r w:rsidRPr="000363BD">
        <w:rPr>
          <w:rFonts w:ascii="Arial" w:hAnsi="Arial" w:cs="Arial"/>
          <w:sz w:val="20"/>
        </w:rPr>
        <w:t>Signature</w:t>
      </w:r>
    </w:p>
    <w:p w14:paraId="236F79E6" w14:textId="77777777" w:rsidR="00A2468A" w:rsidRPr="000363BD" w:rsidRDefault="00A2468A" w:rsidP="00A2468A">
      <w:pPr>
        <w:widowControl/>
        <w:spacing w:after="200" w:line="276" w:lineRule="auto"/>
        <w:rPr>
          <w:rFonts w:ascii="Arial" w:hAnsi="Arial" w:cs="Arial"/>
          <w:sz w:val="20"/>
        </w:rPr>
      </w:pPr>
    </w:p>
    <w:p w14:paraId="06A42B80" w14:textId="77777777" w:rsidR="00A2468A" w:rsidRPr="000363BD" w:rsidRDefault="00A2468A" w:rsidP="00A2468A">
      <w:pPr>
        <w:widowControl/>
        <w:spacing w:after="200" w:line="276" w:lineRule="auto"/>
        <w:rPr>
          <w:rFonts w:ascii="Arial" w:hAnsi="Arial" w:cs="Arial"/>
          <w:sz w:val="20"/>
        </w:rPr>
      </w:pPr>
      <w:r w:rsidRPr="000363BD">
        <w:rPr>
          <w:rFonts w:ascii="Arial" w:hAnsi="Arial" w:cs="Arial"/>
          <w:sz w:val="20"/>
        </w:rPr>
        <w:t>_________________________________</w:t>
      </w:r>
    </w:p>
    <w:p w14:paraId="632570CA" w14:textId="77777777" w:rsidR="00A2468A" w:rsidRPr="000363BD" w:rsidRDefault="00A2468A" w:rsidP="00A2468A">
      <w:pPr>
        <w:widowControl/>
        <w:spacing w:after="200" w:line="276" w:lineRule="auto"/>
        <w:rPr>
          <w:rFonts w:ascii="Arial" w:hAnsi="Arial" w:cs="Arial"/>
          <w:sz w:val="20"/>
        </w:rPr>
      </w:pPr>
      <w:r w:rsidRPr="000363BD">
        <w:rPr>
          <w:rFonts w:ascii="Arial" w:hAnsi="Arial" w:cs="Arial"/>
          <w:sz w:val="20"/>
        </w:rPr>
        <w:t>Name/Title/Date</w:t>
      </w:r>
    </w:p>
    <w:p w14:paraId="4F9A2250" w14:textId="77777777" w:rsidR="003E2BED" w:rsidRDefault="003E2BED"/>
    <w:sectPr w:rsidR="003E2BED">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550779" w14:textId="77777777" w:rsidR="00A2468A" w:rsidRDefault="00A2468A" w:rsidP="00A2468A">
      <w:r>
        <w:separator/>
      </w:r>
    </w:p>
  </w:endnote>
  <w:endnote w:type="continuationSeparator" w:id="0">
    <w:p w14:paraId="45729AFD" w14:textId="77777777" w:rsidR="00A2468A" w:rsidRDefault="00A2468A" w:rsidP="00A246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EAA05" w14:textId="4617BE9D" w:rsidR="00A2468A" w:rsidRPr="00A2468A" w:rsidRDefault="00A2468A" w:rsidP="00A2468A">
    <w:pPr>
      <w:pStyle w:val="Header"/>
      <w:jc w:val="center"/>
      <w:rPr>
        <w:rFonts w:ascii="Arial" w:hAnsi="Arial" w:cs="Arial"/>
        <w:color w:val="696B6B"/>
        <w:sz w:val="16"/>
        <w:lang w:val="en-NZ"/>
      </w:rPr>
    </w:pPr>
    <w:r w:rsidRPr="000363BD">
      <w:rPr>
        <w:rFonts w:ascii="Arial" w:hAnsi="Arial" w:cs="Arial"/>
        <w:color w:val="696B6B"/>
        <w:sz w:val="16"/>
        <w:lang w:val="en-NZ"/>
      </w:rPr>
      <w:t>405 Colorado</w:t>
    </w:r>
    <w:r>
      <w:rPr>
        <w:rFonts w:ascii="Arial" w:hAnsi="Arial" w:cs="Arial"/>
        <w:color w:val="696B6B"/>
        <w:sz w:val="16"/>
        <w:lang w:val="en-NZ"/>
      </w:rPr>
      <w:t xml:space="preserve">, </w:t>
    </w:r>
    <w:r w:rsidRPr="000363BD">
      <w:rPr>
        <w:rFonts w:ascii="Arial" w:hAnsi="Arial" w:cs="Arial"/>
        <w:color w:val="696B6B"/>
        <w:sz w:val="16"/>
        <w:lang w:val="en-NZ"/>
      </w:rPr>
      <w:t>Suite 2300</w:t>
    </w:r>
    <w:r>
      <w:rPr>
        <w:rFonts w:ascii="Arial" w:hAnsi="Arial" w:cs="Arial"/>
        <w:color w:val="696B6B"/>
        <w:sz w:val="16"/>
        <w:lang w:val="en-NZ"/>
      </w:rPr>
      <w:t xml:space="preserve"> | </w:t>
    </w:r>
    <w:r w:rsidRPr="000363BD">
      <w:rPr>
        <w:rFonts w:ascii="Arial" w:hAnsi="Arial" w:cs="Arial"/>
        <w:color w:val="696B6B"/>
        <w:sz w:val="16"/>
        <w:lang w:val="en-NZ"/>
      </w:rPr>
      <w:t>Austin, TX  78701</w:t>
    </w:r>
    <w:r>
      <w:rPr>
        <w:rFonts w:ascii="Arial" w:hAnsi="Arial" w:cs="Arial"/>
        <w:color w:val="696B6B"/>
        <w:sz w:val="16"/>
        <w:lang w:val="en-NZ"/>
      </w:rPr>
      <w:t xml:space="preserve"> | </w:t>
    </w:r>
    <w:r w:rsidRPr="000363BD">
      <w:rPr>
        <w:rFonts w:ascii="Arial" w:hAnsi="Arial" w:cs="Arial"/>
        <w:color w:val="696B6B"/>
        <w:sz w:val="16"/>
        <w:lang w:val="en-NZ"/>
      </w:rPr>
      <w:t>cushmanwakefield.com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729E64" w14:textId="77777777" w:rsidR="00A2468A" w:rsidRDefault="00A2468A" w:rsidP="00A2468A">
      <w:r>
        <w:separator/>
      </w:r>
    </w:p>
  </w:footnote>
  <w:footnote w:type="continuationSeparator" w:id="0">
    <w:p w14:paraId="050AAEA8" w14:textId="77777777" w:rsidR="00A2468A" w:rsidRDefault="00A2468A" w:rsidP="00A2468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468A"/>
    <w:rsid w:val="00014CB4"/>
    <w:rsid w:val="003E2BED"/>
    <w:rsid w:val="00A2468A"/>
    <w:rsid w:val="00BA5A00"/>
    <w:rsid w:val="00C61C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413DB"/>
  <w15:chartTrackingRefBased/>
  <w15:docId w15:val="{4B64D705-CD31-4514-AD92-ECAFDBE5DE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468A"/>
    <w:pPr>
      <w:widowControl w:val="0"/>
      <w:spacing w:after="0" w:line="240" w:lineRule="auto"/>
    </w:pPr>
    <w:rPr>
      <w:rFonts w:ascii="Times New Roman" w:eastAsia="Times New Roman" w:hAnsi="Times New Roman" w:cs="Times New Roman"/>
      <w:snapToGrid w:val="0"/>
      <w:kern w:val="0"/>
      <w:szCs w:val="20"/>
      <w14:ligatures w14:val="none"/>
    </w:rPr>
  </w:style>
  <w:style w:type="paragraph" w:styleId="Heading1">
    <w:name w:val="heading 1"/>
    <w:basedOn w:val="Normal"/>
    <w:next w:val="Normal"/>
    <w:link w:val="Heading1Char"/>
    <w:uiPriority w:val="9"/>
    <w:qFormat/>
    <w:rsid w:val="00A2468A"/>
    <w:pPr>
      <w:keepNext/>
      <w:keepLines/>
      <w:widowControl/>
      <w:spacing w:before="360" w:after="80" w:line="278" w:lineRule="auto"/>
      <w:outlineLvl w:val="0"/>
    </w:pPr>
    <w:rPr>
      <w:rFonts w:asciiTheme="majorHAnsi" w:eastAsiaTheme="majorEastAsia" w:hAnsiTheme="majorHAnsi" w:cstheme="majorBidi"/>
      <w:snapToGrid/>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A2468A"/>
    <w:pPr>
      <w:keepNext/>
      <w:keepLines/>
      <w:widowControl/>
      <w:spacing w:before="160" w:after="80" w:line="278" w:lineRule="auto"/>
      <w:outlineLvl w:val="1"/>
    </w:pPr>
    <w:rPr>
      <w:rFonts w:asciiTheme="majorHAnsi" w:eastAsiaTheme="majorEastAsia" w:hAnsiTheme="majorHAnsi" w:cstheme="majorBidi"/>
      <w:snapToGrid/>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A2468A"/>
    <w:pPr>
      <w:keepNext/>
      <w:keepLines/>
      <w:widowControl/>
      <w:spacing w:before="160" w:after="80" w:line="278" w:lineRule="auto"/>
      <w:outlineLvl w:val="2"/>
    </w:pPr>
    <w:rPr>
      <w:rFonts w:asciiTheme="minorHAnsi" w:eastAsiaTheme="majorEastAsia" w:hAnsiTheme="minorHAnsi" w:cstheme="majorBidi"/>
      <w:snapToGrid/>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A2468A"/>
    <w:pPr>
      <w:keepNext/>
      <w:keepLines/>
      <w:widowControl/>
      <w:spacing w:before="80" w:after="40" w:line="278" w:lineRule="auto"/>
      <w:outlineLvl w:val="3"/>
    </w:pPr>
    <w:rPr>
      <w:rFonts w:asciiTheme="minorHAnsi" w:eastAsiaTheme="majorEastAsia" w:hAnsiTheme="minorHAnsi" w:cstheme="majorBidi"/>
      <w:i/>
      <w:iCs/>
      <w:snapToGrid/>
      <w:color w:val="0F4761" w:themeColor="accent1" w:themeShade="BF"/>
      <w:kern w:val="2"/>
      <w:szCs w:val="24"/>
      <w14:ligatures w14:val="standardContextual"/>
    </w:rPr>
  </w:style>
  <w:style w:type="paragraph" w:styleId="Heading5">
    <w:name w:val="heading 5"/>
    <w:basedOn w:val="Normal"/>
    <w:next w:val="Normal"/>
    <w:link w:val="Heading5Char"/>
    <w:uiPriority w:val="9"/>
    <w:semiHidden/>
    <w:unhideWhenUsed/>
    <w:qFormat/>
    <w:rsid w:val="00A2468A"/>
    <w:pPr>
      <w:keepNext/>
      <w:keepLines/>
      <w:widowControl/>
      <w:spacing w:before="80" w:after="40" w:line="278" w:lineRule="auto"/>
      <w:outlineLvl w:val="4"/>
    </w:pPr>
    <w:rPr>
      <w:rFonts w:asciiTheme="minorHAnsi" w:eastAsiaTheme="majorEastAsia" w:hAnsiTheme="minorHAnsi" w:cstheme="majorBidi"/>
      <w:snapToGrid/>
      <w:color w:val="0F4761" w:themeColor="accent1" w:themeShade="BF"/>
      <w:kern w:val="2"/>
      <w:szCs w:val="24"/>
      <w14:ligatures w14:val="standardContextual"/>
    </w:rPr>
  </w:style>
  <w:style w:type="paragraph" w:styleId="Heading6">
    <w:name w:val="heading 6"/>
    <w:basedOn w:val="Normal"/>
    <w:next w:val="Normal"/>
    <w:link w:val="Heading6Char"/>
    <w:uiPriority w:val="9"/>
    <w:semiHidden/>
    <w:unhideWhenUsed/>
    <w:qFormat/>
    <w:rsid w:val="00A2468A"/>
    <w:pPr>
      <w:keepNext/>
      <w:keepLines/>
      <w:widowControl/>
      <w:spacing w:before="40" w:line="278" w:lineRule="auto"/>
      <w:outlineLvl w:val="5"/>
    </w:pPr>
    <w:rPr>
      <w:rFonts w:asciiTheme="minorHAnsi" w:eastAsiaTheme="majorEastAsia" w:hAnsiTheme="minorHAnsi" w:cstheme="majorBidi"/>
      <w:i/>
      <w:iCs/>
      <w:snapToGrid/>
      <w:color w:val="595959" w:themeColor="text1" w:themeTint="A6"/>
      <w:kern w:val="2"/>
      <w:szCs w:val="24"/>
      <w14:ligatures w14:val="standardContextual"/>
    </w:rPr>
  </w:style>
  <w:style w:type="paragraph" w:styleId="Heading7">
    <w:name w:val="heading 7"/>
    <w:basedOn w:val="Normal"/>
    <w:next w:val="Normal"/>
    <w:link w:val="Heading7Char"/>
    <w:uiPriority w:val="9"/>
    <w:semiHidden/>
    <w:unhideWhenUsed/>
    <w:qFormat/>
    <w:rsid w:val="00A2468A"/>
    <w:pPr>
      <w:keepNext/>
      <w:keepLines/>
      <w:widowControl/>
      <w:spacing w:before="40" w:line="278" w:lineRule="auto"/>
      <w:outlineLvl w:val="6"/>
    </w:pPr>
    <w:rPr>
      <w:rFonts w:asciiTheme="minorHAnsi" w:eastAsiaTheme="majorEastAsia" w:hAnsiTheme="minorHAnsi" w:cstheme="majorBidi"/>
      <w:snapToGrid/>
      <w:color w:val="595959" w:themeColor="text1" w:themeTint="A6"/>
      <w:kern w:val="2"/>
      <w:szCs w:val="24"/>
      <w14:ligatures w14:val="standardContextual"/>
    </w:rPr>
  </w:style>
  <w:style w:type="paragraph" w:styleId="Heading8">
    <w:name w:val="heading 8"/>
    <w:basedOn w:val="Normal"/>
    <w:next w:val="Normal"/>
    <w:link w:val="Heading8Char"/>
    <w:uiPriority w:val="9"/>
    <w:semiHidden/>
    <w:unhideWhenUsed/>
    <w:qFormat/>
    <w:rsid w:val="00A2468A"/>
    <w:pPr>
      <w:keepNext/>
      <w:keepLines/>
      <w:widowControl/>
      <w:spacing w:line="278" w:lineRule="auto"/>
      <w:outlineLvl w:val="7"/>
    </w:pPr>
    <w:rPr>
      <w:rFonts w:asciiTheme="minorHAnsi" w:eastAsiaTheme="majorEastAsia" w:hAnsiTheme="minorHAnsi" w:cstheme="majorBidi"/>
      <w:i/>
      <w:iCs/>
      <w:snapToGrid/>
      <w:color w:val="272727" w:themeColor="text1" w:themeTint="D8"/>
      <w:kern w:val="2"/>
      <w:szCs w:val="24"/>
      <w14:ligatures w14:val="standardContextual"/>
    </w:rPr>
  </w:style>
  <w:style w:type="paragraph" w:styleId="Heading9">
    <w:name w:val="heading 9"/>
    <w:basedOn w:val="Normal"/>
    <w:next w:val="Normal"/>
    <w:link w:val="Heading9Char"/>
    <w:uiPriority w:val="9"/>
    <w:semiHidden/>
    <w:unhideWhenUsed/>
    <w:qFormat/>
    <w:rsid w:val="00A2468A"/>
    <w:pPr>
      <w:keepNext/>
      <w:keepLines/>
      <w:widowControl/>
      <w:spacing w:line="278" w:lineRule="auto"/>
      <w:outlineLvl w:val="8"/>
    </w:pPr>
    <w:rPr>
      <w:rFonts w:asciiTheme="minorHAnsi" w:eastAsiaTheme="majorEastAsia" w:hAnsiTheme="minorHAnsi" w:cstheme="majorBidi"/>
      <w:snapToGrid/>
      <w:color w:val="272727" w:themeColor="text1" w:themeTint="D8"/>
      <w:kern w:val="2"/>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46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46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46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46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46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46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46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46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468A"/>
    <w:rPr>
      <w:rFonts w:eastAsiaTheme="majorEastAsia" w:cstheme="majorBidi"/>
      <w:color w:val="272727" w:themeColor="text1" w:themeTint="D8"/>
    </w:rPr>
  </w:style>
  <w:style w:type="paragraph" w:styleId="Title">
    <w:name w:val="Title"/>
    <w:basedOn w:val="Normal"/>
    <w:next w:val="Normal"/>
    <w:link w:val="TitleChar"/>
    <w:uiPriority w:val="10"/>
    <w:qFormat/>
    <w:rsid w:val="00A2468A"/>
    <w:pPr>
      <w:widowControl/>
      <w:spacing w:after="80"/>
      <w:contextualSpacing/>
    </w:pPr>
    <w:rPr>
      <w:rFonts w:asciiTheme="majorHAnsi" w:eastAsiaTheme="majorEastAsia" w:hAnsiTheme="majorHAnsi" w:cstheme="majorBidi"/>
      <w:snapToGrid/>
      <w:spacing w:val="-10"/>
      <w:kern w:val="28"/>
      <w:sz w:val="56"/>
      <w:szCs w:val="56"/>
      <w14:ligatures w14:val="standardContextual"/>
    </w:rPr>
  </w:style>
  <w:style w:type="character" w:customStyle="1" w:styleId="TitleChar">
    <w:name w:val="Title Char"/>
    <w:basedOn w:val="DefaultParagraphFont"/>
    <w:link w:val="Title"/>
    <w:uiPriority w:val="10"/>
    <w:rsid w:val="00A246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468A"/>
    <w:pPr>
      <w:widowControl/>
      <w:numPr>
        <w:ilvl w:val="1"/>
      </w:numPr>
      <w:spacing w:after="160" w:line="278" w:lineRule="auto"/>
    </w:pPr>
    <w:rPr>
      <w:rFonts w:asciiTheme="minorHAnsi" w:eastAsiaTheme="majorEastAsia" w:hAnsiTheme="minorHAnsi" w:cstheme="majorBidi"/>
      <w:snapToGrid/>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A246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468A"/>
    <w:pPr>
      <w:widowControl/>
      <w:spacing w:before="160" w:after="160" w:line="278" w:lineRule="auto"/>
      <w:jc w:val="center"/>
    </w:pPr>
    <w:rPr>
      <w:rFonts w:asciiTheme="minorHAnsi" w:eastAsiaTheme="minorHAnsi" w:hAnsiTheme="minorHAnsi" w:cstheme="minorBidi"/>
      <w:i/>
      <w:iCs/>
      <w:snapToGrid/>
      <w:color w:val="404040" w:themeColor="text1" w:themeTint="BF"/>
      <w:kern w:val="2"/>
      <w:szCs w:val="24"/>
      <w14:ligatures w14:val="standardContextual"/>
    </w:rPr>
  </w:style>
  <w:style w:type="character" w:customStyle="1" w:styleId="QuoteChar">
    <w:name w:val="Quote Char"/>
    <w:basedOn w:val="DefaultParagraphFont"/>
    <w:link w:val="Quote"/>
    <w:uiPriority w:val="29"/>
    <w:rsid w:val="00A2468A"/>
    <w:rPr>
      <w:i/>
      <w:iCs/>
      <w:color w:val="404040" w:themeColor="text1" w:themeTint="BF"/>
    </w:rPr>
  </w:style>
  <w:style w:type="paragraph" w:styleId="ListParagraph">
    <w:name w:val="List Paragraph"/>
    <w:basedOn w:val="Normal"/>
    <w:uiPriority w:val="34"/>
    <w:qFormat/>
    <w:rsid w:val="00A2468A"/>
    <w:pPr>
      <w:widowControl/>
      <w:spacing w:after="160" w:line="278" w:lineRule="auto"/>
      <w:ind w:left="720"/>
      <w:contextualSpacing/>
    </w:pPr>
    <w:rPr>
      <w:rFonts w:asciiTheme="minorHAnsi" w:eastAsiaTheme="minorHAnsi" w:hAnsiTheme="minorHAnsi" w:cstheme="minorBidi"/>
      <w:snapToGrid/>
      <w:kern w:val="2"/>
      <w:szCs w:val="24"/>
      <w14:ligatures w14:val="standardContextual"/>
    </w:rPr>
  </w:style>
  <w:style w:type="character" w:styleId="IntenseEmphasis">
    <w:name w:val="Intense Emphasis"/>
    <w:basedOn w:val="DefaultParagraphFont"/>
    <w:uiPriority w:val="21"/>
    <w:qFormat/>
    <w:rsid w:val="00A2468A"/>
    <w:rPr>
      <w:i/>
      <w:iCs/>
      <w:color w:val="0F4761" w:themeColor="accent1" w:themeShade="BF"/>
    </w:rPr>
  </w:style>
  <w:style w:type="paragraph" w:styleId="IntenseQuote">
    <w:name w:val="Intense Quote"/>
    <w:basedOn w:val="Normal"/>
    <w:next w:val="Normal"/>
    <w:link w:val="IntenseQuoteChar"/>
    <w:uiPriority w:val="30"/>
    <w:qFormat/>
    <w:rsid w:val="00A2468A"/>
    <w:pPr>
      <w:widowControl/>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snapToGrid/>
      <w:color w:val="0F4761" w:themeColor="accent1" w:themeShade="BF"/>
      <w:kern w:val="2"/>
      <w:szCs w:val="24"/>
      <w14:ligatures w14:val="standardContextual"/>
    </w:rPr>
  </w:style>
  <w:style w:type="character" w:customStyle="1" w:styleId="IntenseQuoteChar">
    <w:name w:val="Intense Quote Char"/>
    <w:basedOn w:val="DefaultParagraphFont"/>
    <w:link w:val="IntenseQuote"/>
    <w:uiPriority w:val="30"/>
    <w:rsid w:val="00A2468A"/>
    <w:rPr>
      <w:i/>
      <w:iCs/>
      <w:color w:val="0F4761" w:themeColor="accent1" w:themeShade="BF"/>
    </w:rPr>
  </w:style>
  <w:style w:type="character" w:styleId="IntenseReference">
    <w:name w:val="Intense Reference"/>
    <w:basedOn w:val="DefaultParagraphFont"/>
    <w:uiPriority w:val="32"/>
    <w:qFormat/>
    <w:rsid w:val="00A2468A"/>
    <w:rPr>
      <w:b/>
      <w:bCs/>
      <w:smallCaps/>
      <w:color w:val="0F4761" w:themeColor="accent1" w:themeShade="BF"/>
      <w:spacing w:val="5"/>
    </w:rPr>
  </w:style>
  <w:style w:type="paragraph" w:styleId="BodyTextIndent">
    <w:name w:val="Body Text Indent"/>
    <w:basedOn w:val="Normal"/>
    <w:link w:val="BodyTextIndentChar"/>
    <w:uiPriority w:val="99"/>
    <w:semiHidden/>
    <w:unhideWhenUsed/>
    <w:rsid w:val="00A2468A"/>
    <w:pPr>
      <w:spacing w:after="120"/>
      <w:ind w:left="360"/>
    </w:pPr>
  </w:style>
  <w:style w:type="character" w:customStyle="1" w:styleId="BodyTextIndentChar">
    <w:name w:val="Body Text Indent Char"/>
    <w:basedOn w:val="DefaultParagraphFont"/>
    <w:link w:val="BodyTextIndent"/>
    <w:uiPriority w:val="99"/>
    <w:semiHidden/>
    <w:rsid w:val="00A2468A"/>
    <w:rPr>
      <w:rFonts w:ascii="Times New Roman" w:eastAsia="Times New Roman" w:hAnsi="Times New Roman" w:cs="Times New Roman"/>
      <w:snapToGrid w:val="0"/>
      <w:kern w:val="0"/>
      <w:szCs w:val="20"/>
      <w14:ligatures w14:val="none"/>
    </w:rPr>
  </w:style>
  <w:style w:type="paragraph" w:styleId="Header">
    <w:name w:val="header"/>
    <w:basedOn w:val="Normal"/>
    <w:link w:val="HeaderChar"/>
    <w:unhideWhenUsed/>
    <w:rsid w:val="00A2468A"/>
    <w:pPr>
      <w:tabs>
        <w:tab w:val="center" w:pos="4680"/>
        <w:tab w:val="right" w:pos="9360"/>
      </w:tabs>
    </w:pPr>
  </w:style>
  <w:style w:type="character" w:customStyle="1" w:styleId="HeaderChar">
    <w:name w:val="Header Char"/>
    <w:basedOn w:val="DefaultParagraphFont"/>
    <w:link w:val="Header"/>
    <w:rsid w:val="00A2468A"/>
    <w:rPr>
      <w:rFonts w:ascii="Times New Roman" w:eastAsia="Times New Roman" w:hAnsi="Times New Roman" w:cs="Times New Roman"/>
      <w:snapToGrid w:val="0"/>
      <w:kern w:val="0"/>
      <w:szCs w:val="20"/>
      <w14:ligatures w14:val="none"/>
    </w:rPr>
  </w:style>
  <w:style w:type="paragraph" w:styleId="BodyTextIndent3">
    <w:name w:val="Body Text Indent 3"/>
    <w:basedOn w:val="Normal"/>
    <w:link w:val="BodyTextIndent3Char"/>
    <w:uiPriority w:val="99"/>
    <w:unhideWhenUsed/>
    <w:rsid w:val="00A2468A"/>
    <w:pPr>
      <w:spacing w:after="120"/>
      <w:ind w:left="360"/>
    </w:pPr>
    <w:rPr>
      <w:sz w:val="16"/>
      <w:szCs w:val="16"/>
    </w:rPr>
  </w:style>
  <w:style w:type="character" w:customStyle="1" w:styleId="BodyTextIndent3Char">
    <w:name w:val="Body Text Indent 3 Char"/>
    <w:basedOn w:val="DefaultParagraphFont"/>
    <w:link w:val="BodyTextIndent3"/>
    <w:uiPriority w:val="99"/>
    <w:rsid w:val="00A2468A"/>
    <w:rPr>
      <w:rFonts w:ascii="Times New Roman" w:eastAsia="Times New Roman" w:hAnsi="Times New Roman" w:cs="Times New Roman"/>
      <w:snapToGrid w:val="0"/>
      <w:kern w:val="0"/>
      <w:sz w:val="16"/>
      <w:szCs w:val="16"/>
      <w14:ligatures w14:val="none"/>
    </w:rPr>
  </w:style>
  <w:style w:type="paragraph" w:styleId="Footer">
    <w:name w:val="footer"/>
    <w:basedOn w:val="Normal"/>
    <w:link w:val="FooterChar"/>
    <w:uiPriority w:val="99"/>
    <w:unhideWhenUsed/>
    <w:rsid w:val="00A2468A"/>
    <w:pPr>
      <w:tabs>
        <w:tab w:val="center" w:pos="4680"/>
        <w:tab w:val="right" w:pos="9360"/>
      </w:tabs>
    </w:pPr>
  </w:style>
  <w:style w:type="character" w:customStyle="1" w:styleId="FooterChar">
    <w:name w:val="Footer Char"/>
    <w:basedOn w:val="DefaultParagraphFont"/>
    <w:link w:val="Footer"/>
    <w:uiPriority w:val="99"/>
    <w:rsid w:val="00A2468A"/>
    <w:rPr>
      <w:rFonts w:ascii="Times New Roman" w:eastAsia="Times New Roman" w:hAnsi="Times New Roman" w:cs="Times New Roman"/>
      <w:snapToGrid w:val="0"/>
      <w:kern w:val="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emf"/><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3</Pages>
  <Words>840</Words>
  <Characters>4548</Characters>
  <Application>Microsoft Office Word</Application>
  <DocSecurity>0</DocSecurity>
  <Lines>151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Paige Liverman/USA</dc:creator>
  <cp:keywords/>
  <dc:description/>
  <cp:lastModifiedBy>Paige Liverman/USA</cp:lastModifiedBy>
  <cp:revision>1</cp:revision>
  <dcterms:created xsi:type="dcterms:W3CDTF">2026-02-25T21:46:00Z</dcterms:created>
  <dcterms:modified xsi:type="dcterms:W3CDTF">2026-02-25T22:05:00Z</dcterms:modified>
</cp:coreProperties>
</file>