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Примерный план организации научной конференции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Концепция, тема, цели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согласовать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утвердить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Примерный план, бюджет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Поэтапный план мероприятия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Место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Время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Бюджет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Люди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Транспорт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Утверждение, корректировка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Логистика, площадка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Транспорт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Проживание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Кейтеринг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Локации для выступления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Абстрактный менеджмент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Подбор докладов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отбор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приглашение спикеров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со спонсорами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Поиск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Договор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Доработать план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план выступлений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Подстроить план под спонсоров (если требуется лекция, мероприятие)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утвердить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Маркетинг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Сайт, рассылка, спонсорские пакеты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Техническая подготовка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оборудования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Координация событий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Встреча участников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Помощники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Следование таймингам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проблем походу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Отчетность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Благодарность участникам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Отчет спонсорам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Публикация материалов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Мероприятие для студентов(посвяга 1 апреля)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Концепция, тема, цели, основные лица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Участники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Бюджет, спонсоры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Промо, реклама, привелечение участников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площадки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Проведение мероприятия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Подведение итогов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Лекция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Тематика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Формат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ЦА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Дата и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и подтверждение лектора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Подбор и бронь площадки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материалов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и тайминги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Презентация лектора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Обратная связь (если нужна)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участников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Техподдержка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Проведение лекции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лекции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Фотоотчет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отчет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