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/>
      </w:pPr>
      <w:r>
        <w:rPr>
          <w:rStyle w:val="Strong"/>
          <w:rFonts w:ascii="Arial" w:hAnsi="Arial"/>
          <w:b/>
          <w:bCs/>
          <w:sz w:val="40"/>
          <w:szCs w:val="40"/>
        </w:rPr>
        <w:t>Sistemas Computacionais e Segurança – SCS</w:t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  <w:sz w:val="40"/>
          <w:szCs w:val="40"/>
        </w:rPr>
      </w:pPr>
      <w:r>
        <w:rPr>
          <w:rFonts w:ascii="Arial" w:hAnsi="Arial"/>
          <w:b w:val="false"/>
          <w:bCs w:val="false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32"/>
          <w:szCs w:val="32"/>
        </w:rPr>
        <w:t>USJT – Universidade São Judas Tadeu</w:t>
      </w:r>
    </w:p>
    <w:p>
      <w:pPr>
        <w:pStyle w:val="BodyText"/>
        <w:bidi w:val="0"/>
        <w:jc w:val="end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>Análise e Desenvolvimento de Sistemas</w:t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BodyText"/>
        <w:bidi w:val="0"/>
        <w:jc w:val="both"/>
        <w:rPr>
          <w:rStyle w:val="Strong"/>
          <w:rFonts w:ascii="Arial" w:hAnsi="Arial"/>
          <w:sz w:val="40"/>
          <w:szCs w:val="40"/>
        </w:rPr>
      </w:pPr>
      <w:r>
        <w:rPr>
          <w:rFonts w:ascii="Arial" w:hAnsi="Arial"/>
          <w:sz w:val="40"/>
          <w:szCs w:val="40"/>
        </w:rPr>
      </w:r>
    </w:p>
    <w:p>
      <w:pPr>
        <w:pStyle w:val="Heading1"/>
        <w:bidi w:val="0"/>
        <w:jc w:val="both"/>
        <w:rPr>
          <w:rStyle w:val="Strong"/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BodyText"/>
        <w:bidi w:val="0"/>
        <w:jc w:val="center"/>
        <w:rPr/>
      </w:pPr>
      <w:r>
        <w:rPr>
          <w:rStyle w:val="Strong"/>
          <w:rFonts w:ascii="Arial" w:hAnsi="Arial"/>
          <w:b w:val="false"/>
          <w:bCs w:val="false"/>
          <w:sz w:val="28"/>
          <w:szCs w:val="28"/>
        </w:rPr>
        <w:t xml:space="preserve">PLANO DE CONTINUIDADE DE NEGÓCIOS – BCP </w:t>
      </w:r>
      <w:r>
        <w:rPr>
          <w:rStyle w:val="Strong"/>
          <w:rFonts w:ascii="Arial" w:hAnsi="Arial"/>
          <w:b w:val="false"/>
          <w:bCs w:val="false"/>
          <w:sz w:val="28"/>
          <w:szCs w:val="28"/>
        </w:rPr>
        <w:t xml:space="preserve"> </w:t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BodyText"/>
        <w:bidi w:val="0"/>
        <w:jc w:val="end"/>
        <w:rPr>
          <w:rStyle w:val="Strong"/>
          <w:rFonts w:ascii="Arial" w:hAnsi="Arial"/>
          <w:b w:val="false"/>
          <w:bCs w:val="false"/>
          <w:sz w:val="28"/>
          <w:szCs w:val="28"/>
        </w:rPr>
      </w:pPr>
      <w:r>
        <w:rPr>
          <w:rFonts w:ascii="Arial" w:hAnsi="Arial"/>
          <w:b w:val="false"/>
          <w:bCs w:val="false"/>
          <w:sz w:val="28"/>
          <w:szCs w:val="28"/>
        </w:rPr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Rodolfo Regis de Souza – RA 825113514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Sergio Rycbczak Junior – RA 825154823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Fonts w:cs="Arial" w:ascii="Arial" w:hAnsi="Arial"/>
        </w:rPr>
        <w:t>Pietro Oliveira Silva – RA 825113483</w:t>
      </w:r>
    </w:p>
    <w:p>
      <w:pPr>
        <w:pStyle w:val="Normal"/>
        <w:bidi w:val="0"/>
        <w:jc w:val="end"/>
        <w:rPr>
          <w:rFonts w:ascii="Arial" w:hAnsi="Arial" w:cs="Arial"/>
        </w:rPr>
      </w:pPr>
      <w:r>
        <w:rPr>
          <w:rStyle w:val="Strong"/>
          <w:rFonts w:cs="Arial" w:ascii="Arial" w:hAnsi="Arial"/>
          <w:b w:val="false"/>
          <w:bCs w:val="false"/>
          <w:sz w:val="24"/>
          <w:szCs w:val="24"/>
        </w:rPr>
        <w:t>Gabriel Souza Santos – RA 825113168</w:t>
      </w:r>
    </w:p>
    <w:p>
      <w:pPr>
        <w:pStyle w:val="Heading1"/>
        <w:bidi w:val="0"/>
        <w:jc w:val="both"/>
        <w:rPr>
          <w:rFonts w:ascii="Arial" w:hAnsi="Arial"/>
          <w:b w:val="false"/>
          <w:bCs w:val="false"/>
          <w:sz w:val="24"/>
          <w:szCs w:val="24"/>
        </w:rPr>
      </w:pPr>
      <w:r>
        <w:rPr>
          <w:rFonts w:ascii="Arial" w:hAnsi="Arial"/>
          <w:b w:val="false"/>
          <w:bCs w:val="false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Strong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  <w:sz w:val="40"/>
          <w:szCs w:val="40"/>
        </w:rPr>
        <w:t>Empresa Fictícia: MedSys HealthTech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1. Introdução da Empresa e Cenário</w:t>
      </w:r>
    </w:p>
    <w:p>
      <w:pPr>
        <w:pStyle w:val="BodyText"/>
        <w:bidi w:val="0"/>
        <w:jc w:val="start"/>
        <w:rPr/>
      </w:pPr>
      <w:r>
        <w:rPr/>
        <w:t xml:space="preserve">A </w:t>
      </w:r>
      <w:r>
        <w:rPr>
          <w:rStyle w:val="Strong"/>
        </w:rPr>
        <w:t>MedSys HealthTech</w:t>
      </w:r>
      <w:r>
        <w:rPr/>
        <w:t xml:space="preserve"> é uma empresa de médio porte especializada no desenvolvimento de sistemas de prontuário eletrônico (PEP), telemedicina e integração de dados hospitalares. Atende mais de 120 clínicas e hospitais, operando com alta dependência de disponibilidade, confidencialidade e integridade dos dados de pacientes.</w:t>
      </w:r>
    </w:p>
    <w:p>
      <w:pPr>
        <w:pStyle w:val="BodyText"/>
        <w:bidi w:val="0"/>
        <w:jc w:val="start"/>
        <w:rPr/>
      </w:pPr>
      <w:r>
        <w:rPr/>
        <w:t>A empresa possui: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85 funcionários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 center híbrido (local + nuvem AWS)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Operação 24/7 por exigência dos hospitais parceiros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Alto volume de dados sensíveis (LGPD – dados pessoais sensíveis)</w:t>
      </w:r>
    </w:p>
    <w:p>
      <w:pPr>
        <w:pStyle w:val="BodyText"/>
        <w:bidi w:val="0"/>
        <w:jc w:val="start"/>
        <w:rPr/>
      </w:pPr>
      <w:r>
        <w:rPr/>
        <w:t>A direção concluiu que um evento disruptivo pode gerar: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Paralisação total de clínicas atendidas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Risco grave à vida de pacientes (atendimento sem histórico médico)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Perda de contratos e danos à reputação</w:t>
      </w:r>
    </w:p>
    <w:p>
      <w:pPr>
        <w:pStyle w:val="BodyText"/>
        <w:bidi w:val="0"/>
        <w:jc w:val="start"/>
        <w:rPr/>
      </w:pPr>
      <w:r>
        <w:rPr/>
        <w:t xml:space="preserve">Por isso, implementa um </w:t>
      </w:r>
      <w:r>
        <w:rPr>
          <w:rStyle w:val="Strong"/>
        </w:rPr>
        <w:t>Plano de Continuidade de Negócios (BCP)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2. Recursos Críticos Identificados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2.1 Recursos Humanos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Equipe de TI (infraestrutura, segurança, desenvolvimento)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Suporte 24/7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Equipe de atendimento ao cliente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Diretoria de operações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2.2 Tecnologia e Sistemas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Servidores de aplicação do PEP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Banco de dados clínico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API de integração com hospitais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Plataforma de telemedicina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Servidor de autenticação (IAM)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 em nuvem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2.3 Infraestrutura Física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Sala-cofre (on-premise)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Links redundantes de internet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Gerador e nobreaks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Estações de trabalho críticas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2.4 Processos e Documentos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Contratos hospitalares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Procedimentos operacionais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Manuais e credenciais internas criptografadas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Dados sensíveis cobertos pela LGPD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2.5 Dependências Externas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AWS (cloud)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Empresa contratada de telecom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Fornecedor de segurança SOC/monitoramento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Parceiro de pagamento e faturamento médico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3. Análise de Impacto nos Negócios (BIA)</w:t>
      </w:r>
    </w:p>
    <w:p>
      <w:pPr>
        <w:pStyle w:val="BodyText"/>
        <w:bidi w:val="0"/>
        <w:jc w:val="start"/>
        <w:rPr/>
      </w:pPr>
      <w:r>
        <w:rPr/>
        <w:t xml:space="preserve">Identificação dos </w:t>
      </w:r>
      <w:r>
        <w:rPr>
          <w:rStyle w:val="Strong"/>
        </w:rPr>
        <w:t>eventos disruptivos</w:t>
      </w:r>
      <w:r>
        <w:rPr/>
        <w:t xml:space="preserve"> e seus impactos: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3.1 Falha total do Data Center local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Interrupção imediata dos serviços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Hospitais incapazes de acessar histórico de pacientes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Risco à vida (impacto crítico)</w:t>
      </w:r>
    </w:p>
    <w:p>
      <w:pPr>
        <w:pStyle w:val="BodyText"/>
        <w:bidi w:val="0"/>
        <w:jc w:val="start"/>
        <w:rPr/>
      </w:pPr>
      <w:r>
        <w:rPr>
          <w:rStyle w:val="Strong"/>
        </w:rPr>
        <w:t>Tempo máximo de tolerância (RTO):</w:t>
      </w:r>
      <w:r>
        <w:rPr/>
        <w:t xml:space="preserve"> 2h</w:t>
        <w:br/>
      </w:r>
      <w:r>
        <w:rPr>
          <w:rStyle w:val="Strong"/>
        </w:rPr>
        <w:t>Perda máxima aceitável de dados (RPO):</w:t>
      </w:r>
      <w:r>
        <w:rPr/>
        <w:t xml:space="preserve"> 15 min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3.2 Ataque Cibernético (Ransomware)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Criptografia de dados clínicos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Paralisação completa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Multas LGPD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Danos à reputação irreversíveis</w:t>
      </w:r>
    </w:p>
    <w:p>
      <w:pPr>
        <w:pStyle w:val="BodyText"/>
        <w:bidi w:val="0"/>
        <w:jc w:val="start"/>
        <w:rPr/>
      </w:pPr>
      <w:r>
        <w:rPr>
          <w:rStyle w:val="Strong"/>
        </w:rPr>
        <w:t>RTO:</w:t>
      </w:r>
      <w:r>
        <w:rPr/>
        <w:t xml:space="preserve"> 4h</w:t>
        <w:br/>
      </w:r>
      <w:r>
        <w:rPr>
          <w:rStyle w:val="Strong"/>
        </w:rPr>
        <w:t>RPO:</w:t>
      </w:r>
      <w:r>
        <w:rPr/>
        <w:t xml:space="preserve"> 1h</w:t>
        <w:br/>
      </w:r>
      <w:r>
        <w:rPr>
          <w:rStyle w:val="Strong"/>
        </w:rPr>
        <w:t>Probabilidade:</w:t>
      </w:r>
      <w:r>
        <w:rPr/>
        <w:t xml:space="preserve"> Alta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3.3 Queda prolongada de energia / incêndio na matriz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Perda de servidores locais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Interrupção dos atendimentos hospitalares</w:t>
      </w:r>
    </w:p>
    <w:p>
      <w:pPr>
        <w:pStyle w:val="BodyText"/>
        <w:bidi w:val="0"/>
        <w:jc w:val="start"/>
        <w:rPr/>
      </w:pPr>
      <w:r>
        <w:rPr>
          <w:rStyle w:val="Strong"/>
        </w:rPr>
        <w:t>RTO:</w:t>
      </w:r>
      <w:r>
        <w:rPr/>
        <w:t xml:space="preserve"> 6h</w:t>
        <w:br/>
      </w:r>
      <w:r>
        <w:rPr>
          <w:rStyle w:val="Strong"/>
        </w:rPr>
        <w:t>RPO:</w:t>
      </w:r>
      <w:r>
        <w:rPr/>
        <w:t xml:space="preserve"> 1h</w:t>
        <w:br/>
      </w:r>
      <w:r>
        <w:rPr>
          <w:rStyle w:val="Strong"/>
        </w:rPr>
        <w:t>Probabilidade:</w:t>
      </w:r>
      <w:r>
        <w:rPr/>
        <w:t xml:space="preserve"> Média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3.4 Indisponibilidade do fornecedor de telecom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Hospitais sem acesso ao PEP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Telemedicina inoperante</w:t>
      </w:r>
    </w:p>
    <w:p>
      <w:pPr>
        <w:pStyle w:val="BodyText"/>
        <w:bidi w:val="0"/>
        <w:jc w:val="start"/>
        <w:rPr/>
      </w:pPr>
      <w:r>
        <w:rPr>
          <w:rStyle w:val="Strong"/>
        </w:rPr>
        <w:t>RTO:</w:t>
      </w:r>
      <w:r>
        <w:rPr/>
        <w:t xml:space="preserve"> 1h</w:t>
        <w:br/>
      </w:r>
      <w:r>
        <w:rPr>
          <w:rStyle w:val="Strong"/>
        </w:rPr>
        <w:t>RPO:</w:t>
      </w:r>
      <w:r>
        <w:rPr/>
        <w:t xml:space="preserve"> 0 (sem perda de dados)</w:t>
        <w:br/>
      </w:r>
      <w:r>
        <w:rPr>
          <w:rStyle w:val="Strong"/>
        </w:rPr>
        <w:t>Probabilidade:</w:t>
      </w:r>
      <w:r>
        <w:rPr/>
        <w:t xml:space="preserve"> Média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3.5 Ausência de equipe crítica (greve / doença / acidente)</w:t>
      </w:r>
    </w:p>
    <w:p>
      <w:pPr>
        <w:pStyle w:val="BodyText"/>
        <w:bidi w:val="0"/>
        <w:jc w:val="start"/>
        <w:rPr/>
      </w:pPr>
      <w:r>
        <w:rPr>
          <w:rStyle w:val="Strong"/>
        </w:rPr>
        <w:t>Impacto: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Falha operacional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Lentidão na resolução de incidentes</w:t>
      </w:r>
    </w:p>
    <w:p>
      <w:pPr>
        <w:pStyle w:val="BodyText"/>
        <w:bidi w:val="0"/>
        <w:jc w:val="start"/>
        <w:rPr/>
      </w:pPr>
      <w:r>
        <w:rPr>
          <w:rStyle w:val="Strong"/>
        </w:rPr>
        <w:t>RTO:</w:t>
      </w:r>
      <w:r>
        <w:rPr/>
        <w:t xml:space="preserve"> 8h</w:t>
        <w:br/>
      </w:r>
      <w:r>
        <w:rPr>
          <w:rStyle w:val="Strong"/>
        </w:rPr>
        <w:t>Probabilidade:</w:t>
      </w:r>
      <w:r>
        <w:rPr/>
        <w:t xml:space="preserve"> Baixa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4. Estratégias de Recuperação Propostas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4.1 Redundância e Recuperação Tecnológica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Replicação contínua dos dados do PEP para AWS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Failover automático para nuvem em caso de falha local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Backups criptografados (AES-256) 3x ao dia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Teste de restauração mensal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 balancer georredundante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4.2 Continuidade Operacional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Estações de trabalho de contingência para equipes essenciais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Sala temporária para operação crítica (coworking pré-contratado)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Guia impresso de procedimentos de emergência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4.3 Segurança e Resposta a Incidentes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Plano de contenção contra ransomware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MFA obrigatório e Zero Trust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Monitoramento SOC 24/7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Segmentação de rede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Comunicação interna via canal de crise (WhatsApp Business + Teams)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4.4 Comunicação em Caso de Crise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Mensagem automática aos hospitais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Canal alternativo (0800 emergencial)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Informações de progresso atualizadas a cada 30 minutos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Responsabilidade do Gerente de Operações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5. Plano de Ação Detalhado (Passo a Passo)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Fase 1 – Detecção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Acionamento da equipe de resposta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Registro do incidente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Identificação do tipo de interrupção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Fase 2 – Contenção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Isolar sistemas afetados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Desconectar servidores comprometidos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Ativar failover para AWS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Notificar diretoria e hospitais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Fase 3 – Recuperação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Restaurar backups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Reativar serviços essenciais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Reconfigurar servidores locais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Validar integridade dos dados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Retorno operacional gradual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Fase 4 – Retomada Completa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Reverter do ambiente de contingência para produção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Documentar lições aprendidas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Revisar erros e atualizar o BCP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Responsáveis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Diretor de Operações – líder do BCP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Gerente de TI – responsável por failover e tecnologia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SOC – responsável por ataques cibernéticos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Suporte – comunicação com clientes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RH – controle de pessoal e logística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Jurídico – aspectos LGPD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>
          <w:rStyle w:val="Strong"/>
          <w:b/>
          <w:bCs/>
          <w:sz w:val="36"/>
          <w:szCs w:val="36"/>
        </w:rPr>
        <w:t>6. Sugestão de Teste do Plano</w:t>
      </w:r>
    </w:p>
    <w:p>
      <w:pPr>
        <w:pStyle w:val="BodyText"/>
        <w:bidi w:val="0"/>
        <w:jc w:val="start"/>
        <w:rPr/>
      </w:pPr>
      <w:r>
        <w:rPr/>
        <w:t>O BCP deve ser testado a cada 6 meses com: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Teste Sugerido: Simulação de Queda Total do Data Center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desligamento controlado dos servidores locais,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ativação do failover AWS,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monitoramento dos tempos RTO e RPO,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verificação da operação dos hospitais durante a contingência.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Avaliar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tempo real de recuperação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pontos de falha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procedimentos de comunicação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prontidão da equipe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Resultado esperado</w:t>
      </w:r>
    </w:p>
    <w:p>
      <w:pPr>
        <w:pStyle w:val="BodyText"/>
        <w:bidi w:val="0"/>
        <w:jc w:val="start"/>
        <w:rPr/>
      </w:pPr>
      <w:r>
        <w:rPr/>
        <w:t>BCP validado, atualizado e aprovado pela diretoria.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7</Pages>
  <Words>808</Words>
  <Characters>4517</Characters>
  <CharactersWithSpaces>5115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2025-11-23T23:45:56Z</dcterms:created>
  <dc:creator/>
  <dc:description/>
  <dc:language>pt-BR</dc:language>
  <cp:lastModifiedBy/>
  <dcterms:modified xsi:type="dcterms:W3CDTF">2025-11-23T23:49:51Z</dcterms:modified>
  <cp:revision>1</cp:revision>
  <dc:subject/>
  <dc:title/>
</cp:coreProperties>
</file>