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Backend Database Integration Handoff</w:t>
      </w:r>
    </w:p>
    <w:p>
      <w:pPr>
        <w:pStyle w:val="Subtitle"/>
      </w:pPr>
      <w:r>
        <w:t>School portal corrections and API requirements</w:t>
      </w:r>
    </w:p>
    <w:p>
      <w:r>
        <w:t>2 October 2026</w:t>
      </w:r>
    </w:p>
    <w:p>
      <w:r>
        <w:t>Implement the contracts below before deploying the corrected frontend. The financial and academic workflows now wait for API confirmation; missing endpoints and rejected writes produce visible errors instead of local success. Authentication also requires a verified server session. The companion OpenAPI file defines 33 operations across 27 paths.</w:t>
      </w:r>
    </w:p>
    <w:p>
      <w:pPr>
        <w:pStyle w:val="Heading2"/>
      </w:pPr>
      <w:r>
        <w:t>Implementation boundary</w:t>
      </w:r>
    </w:p>
    <w:p>
      <w:r>
        <w:t>The changes in this repository are frontend integrations and regression tests. There is no backend implementation in the checkout. No database migration or live production write was performed. Route names marked existing mean that the frontend previously called them; their deployed behavior still requires verification.</w:t>
      </w:r>
    </w:p>
    <w:p>
      <w:r>
        <w:t>This handoff covers the reviewed fee, voucher, score, SMS, session, parent access, synchronization, provider, settings, dashboard, and receipt workflows. It does not certify every legacy screen in the large accountant and administration modules as fully database-backed.</w:t>
      </w:r>
    </w:p>
    <w:p>
      <w:pPr>
        <w:pStyle w:val="Heading2"/>
      </w:pPr>
      <w:r>
        <w:t>Files to use</w:t>
      </w:r>
    </w:p>
    <w:p>
      <w:r>
        <w:t>docs/backend-api-contract.openapi.json is the machine-readable contract. src/services/api.js contains the transport and endpoints. src/data/PortalStore.jsx coordinates confirmed records. src/lib/recordRules.js centralizes approval and identity rules. The previous project-analysis-and-corrections.docx records the original findings.</w:t>
      </w:r>
    </w:p>
    <w:p>
      <w:pPr>
        <w:pStyle w:val="Heading2"/>
      </w:pPr>
      <w:r>
        <w:t>Deploy in this order</w:t>
      </w:r>
    </w:p>
    <w:p>
      <w:r>
        <w:t>First implement complete-session verification and role scoping. Next implement transactional fee payments, atomic voucher review and disbursement, and score persistence. Then enable scoped children/dashboard reads, SMS jobs, providers, settings, and receipt APIs. Run staging acceptance tests before deploying the frontend and backend together. The stricter frontend intentionally refuses to simulate missing services.</w:t>
      </w:r>
    </w:p>
    <w:p>
      <w:r>
        <w:br w:type="page"/>
      </w:r>
    </w:p>
    <w:p>
      <w:pPr>
        <w:pStyle w:val="Heading1"/>
      </w:pPr>
      <w:r>
        <w:t>Authentication and authorized reads</w:t>
      </w:r>
    </w:p>
    <w:p>
      <w:pPr>
        <w:pStyle w:val="Heading2"/>
      </w:pPr>
      <w:r>
        <w:t>New required integrations</w:t>
      </w:r>
    </w:p>
    <w:p>
      <w:pPr>
        <w:spacing w:after="160"/>
      </w:pPr>
      <w:r>
        <w:rPr>
          <w:rFonts w:ascii="Consolas" w:hAnsi="Consolas"/>
          <w:sz w:val="18"/>
        </w:rPr>
        <w:t>GET /api/v1/auth/me</w:t>
        <w:br/>
        <w:t>POST /api/v1/auth/verify-admin-pin</w:t>
        <w:br/>
        <w:t>GET /api/v1/parents/me/children</w:t>
        <w:br/>
        <w:t>GET /api/v1/students/me/dashboard</w:t>
      </w:r>
    </w:p>
    <w:p>
      <w:r>
        <w:t>All routes use Authorization: Bearer &lt;token&gt;. The current login endpoints must return an opaque or JWT access token and a user identity. The frontend stores the session in sessionStorage, verifies it with /auth/me before mounting a portal, and routes by the returned role. Existing persisted portal flags no longer grant access.</w:t>
      </w:r>
    </w:p>
    <w:p>
      <w:pPr>
        <w:spacing w:after="160"/>
      </w:pPr>
      <w:r>
        <w:rPr>
          <w:rFonts w:ascii="Consolas" w:hAnsi="Consolas"/>
          <w:sz w:val="18"/>
        </w:rPr>
        <w:t>{"user":{"id":"user-uuid","role":"head_admin",</w:t>
        <w:br/>
        <w:t xml:space="preserve"> "fullName":"Administrator","requiresSecondFactor":false}}</w:t>
      </w:r>
    </w:p>
    <w:p>
      <w:r>
        <w:t>For incomplete administrator or class-teacher second-factor sessions, /auth/me must return 403 or requiresSecondFactor: true. Provisional tokens must not authorize protected data or mutations. PIN verification receives {"pin":"1234"}; this is an example input, not a shared production PIN. Validate the user-specific hashed PIN, rate limit attempts, and issue a fully authorized token. Derive role from the user record; never select head administrator versus sub-administrator from the entered PIN.</w:t>
      </w:r>
    </w:p>
    <w:p>
      <w:r>
        <w:t>The existing /auth/login, /sims-auth/login, /auth/card-scan, registration, and class-teacher passcode endpoints must follow the same complete-session contract. A token alone is insufficient if second-factor verification is pending.</w:t>
      </w:r>
    </w:p>
    <w:p>
      <w:pPr>
        <w:pStyle w:val="Heading2"/>
      </w:pPr>
      <w:r>
        <w:t>Parents and students</w:t>
      </w:r>
    </w:p>
    <w:p>
      <w:r>
        <w:t>/parents/me/children returns {"children":[...]} with only verified linked children in the authenticated school. Each child needs a backend UUID, student_id, full_name, class_level, class_section, status: Active, and is_active: true. The frontend does not infer access from guardian names or cached emails. Enforce the same scope on fees, reports, results, and direct object-ID requests.</w:t>
      </w:r>
    </w:p>
    <w:p>
      <w:r>
        <w:t>/students/me/dashboard returns stats, schedule, assignments, and deadlines arrays. Empty arrays represent no records. Do not populate sample GPA, attendance, deadlines, or student names. The OpenAPI schema specifies the existing dashboard display fields.</w:t>
      </w:r>
    </w:p>
    <w:p>
      <w:r>
        <w:br w:type="page"/>
      </w:r>
    </w:p>
    <w:p>
      <w:pPr>
        <w:pStyle w:val="Heading1"/>
      </w:pPr>
      <w:r>
        <w:t>Fee payments and receipts</w:t>
      </w:r>
    </w:p>
    <w:p>
      <w:pPr>
        <w:pStyle w:val="Heading2"/>
      </w:pPr>
      <w:r>
        <w:t>Existing single invoice payment route</w:t>
      </w:r>
    </w:p>
    <w:p>
      <w:pPr>
        <w:spacing w:after="160"/>
      </w:pPr>
      <w:r>
        <w:rPr>
          <w:rFonts w:ascii="Consolas" w:hAnsi="Consolas"/>
          <w:sz w:val="18"/>
        </w:rPr>
        <w:t>POST /api/v1/finance/fees/{invoiceId}/pay</w:t>
        <w:br/>
        <w:t>Idempotency-Key: &lt;unique-operation-key&gt;</w:t>
        <w:br/>
        <w:t>{"paidAmount":100,"paymentDate":"2026-10-02",</w:t>
        <w:br/>
        <w:t xml:space="preserve"> "paymentMethod":"Cash","receivingAccount":"account-id",</w:t>
        <w:br/>
        <w:t xml:space="preserve"> "notes":"Term payment","idempotencyKey":"same-operation-key"}</w:t>
      </w:r>
    </w:p>
    <w:p>
      <w:r>
        <w:t>Only a selected invoice ID is posted. A student ID can resolve to an invoice in the frontend only when there is exactly one match; names and an all selector are not accepted. Validate positive amounts and authorized accounts. Use decimal currency arithmetic. Within one transaction, lock the invoice, insert the payment and ledger/audit entries, and update balances.</w:t>
      </w:r>
    </w:p>
    <w:p>
      <w:pPr>
        <w:spacing w:after="160"/>
      </w:pPr>
      <w:r>
        <w:rPr>
          <w:rFonts w:ascii="Consolas" w:hAnsi="Consolas"/>
          <w:sz w:val="18"/>
        </w:rPr>
        <w:t>{"payment":{"id":"payment-uuid"},"fee":{</w:t>
        <w:br/>
        <w:t xml:space="preserve"> "id":"invoice-uuid","student_id":"student-uuid",</w:t>
        <w:br/>
        <w:t xml:space="preserve"> "student_name":"Student","billed_amount":500,</w:t>
        <w:br/>
        <w:t xml:space="preserve"> "paid_amount":100,"balance":400,"term":"Term 1",</w:t>
        <w:br/>
        <w:t xml:space="preserve"> "status":"Balance Due"}}</w:t>
      </w:r>
    </w:p>
    <w:p>
      <w:r>
        <w:t>The response must include the updated fee with the same invoice ID. A bare success flag is insufficient. GET /finance/fees returns the current authorized invoice list; an empty list clears the frontend list. Do not collapse invoices by student name or merge paid amounts using their maximum.</w:t>
      </w:r>
    </w:p>
    <w:p>
      <w:pPr>
        <w:pStyle w:val="Heading2"/>
      </w:pPr>
      <w:r>
        <w:t>New atomic batch and receipt routes</w:t>
      </w:r>
    </w:p>
    <w:p>
      <w:pPr>
        <w:spacing w:after="160"/>
      </w:pPr>
      <w:r>
        <w:rPr>
          <w:rFonts w:ascii="Consolas" w:hAnsi="Consolas"/>
          <w:sz w:val="18"/>
        </w:rPr>
        <w:t>GET and POST /api/v1/finance/payment-batches</w:t>
        <w:br/>
        <w:t>GET and POST /api/v1/finance/receipts</w:t>
      </w:r>
    </w:p>
    <w:p>
      <w:r>
        <w:t>Batch POST receives {payments:[{feeId, paidAmount, paymentDate, notes, transactionRef}]} plus Idempotency-Key. Validate the entire batch before changing any balance. Return {batch:{id,batchNo,amount,date,...},fees:[updated invoices]}. A failure must roll back every payment. GET returns {batches:[...]}.</w:t>
      </w:r>
    </w:p>
    <w:p>
      <w:r>
        <w:t>Miscellaneous receipt POST receives {items:[...],date,providerId,merchant,reference} and Idempotency-Key. Persist receipt items and accounting entries, then return {receipt:{id,receiptNo,amount,date,clientProvider,providerId,merchant,refNo,cashier,status}}. GET returns {receipts:[...]}. Assign receipt and batch numbers in the database; the frontend no longer invents a completed checkout.</w:t>
      </w:r>
    </w:p>
    <w:p>
      <w:r>
        <w:t>Idempotency keys are scoped to school, user, and operation. Same key plus same body returns the original committed result; same key plus different body returns 409. A timeout does not prove failure: expose persisted history so the user can reconcile before retrying after a reload.</w:t>
      </w:r>
    </w:p>
    <w:p>
      <w:r>
        <w:br w:type="page"/>
      </w:r>
    </w:p>
    <w:p>
      <w:pPr>
        <w:pStyle w:val="Heading1"/>
      </w:pPr>
      <w:r>
        <w:t>Voucher review and disbursement</w:t>
      </w:r>
    </w:p>
    <w:p>
      <w:pPr>
        <w:pStyle w:val="Heading2"/>
      </w:pPr>
      <w:r>
        <w:t>New atomic review route</w:t>
      </w:r>
    </w:p>
    <w:p>
      <w:pPr>
        <w:spacing w:after="160"/>
      </w:pPr>
      <w:r>
        <w:rPr>
          <w:rFonts w:ascii="Consolas" w:hAnsi="Consolas"/>
          <w:sz w:val="18"/>
        </w:rPr>
        <w:t>POST /api/v1/finance/vouchers/{id}/review</w:t>
        <w:br/>
        <w:t>{"action":"Validated","remarks":"Reviewed", "version":4,</w:t>
        <w:br/>
        <w:t xml:space="preserve"> "items":[{"id":"item-uuid","description":"Paper, A4",</w:t>
        <w:br/>
        <w:t xml:space="preserve"> "qty":1,"costPerItem":100,"totalAmount":100,</w:t>
        <w:br/>
        <w:t xml:space="preserve"> "status":"Validated"}]}</w:t>
      </w:r>
    </w:p>
    <w:p>
      <w:r>
        <w:t>Review must commit item decisions, aggregate status, payable amount, and audit history together. Do not perform independent review and approval writes that can leave the voucher half-approved. Require the reviewer role and the current version. Unknown or stale item IDs must fail. The UI now sends actual item decisions to this endpoint.</w:t>
      </w:r>
    </w:p>
    <w:p>
      <w:r>
        <w:t>Approved states are explicit. Pending approval, invalid, and unapproved strings must never be matched by substrings such as approv or valid. Mixed item decisions produce partial approval. Pending, rejected, postponed, cancelled, and non-accrual items contribute zero to payable totals. The server calculates currency totals from persisted data and does not trust a browser total.</w:t>
      </w:r>
    </w:p>
    <w:p>
      <w:r>
        <w:t>Preserve structured line items and their UUIDs. A comma in a description is ordinary text, not a separator. Legacy vouchers without reliable line allocations should remain one aggregate item or require deliberate data migration. Use UUIDs as identity; keep the complete year and sequence in display numbers.</w:t>
      </w:r>
    </w:p>
    <w:p>
      <w:pPr>
        <w:pStyle w:val="Heading2"/>
      </w:pPr>
      <w:r>
        <w:t>Existing disbursement route with stricter response</w:t>
      </w:r>
    </w:p>
    <w:p>
      <w:pPr>
        <w:spacing w:after="160"/>
      </w:pPr>
      <w:r>
        <w:rPr>
          <w:rFonts w:ascii="Consolas" w:hAnsi="Consolas"/>
          <w:sz w:val="18"/>
        </w:rPr>
        <w:t>POST /api/v1/finance/vouchers/{id}/disburse</w:t>
        <w:br/>
        <w:t>Idempotency-Key: &lt;unique-operation-key&gt;</w:t>
        <w:br/>
        <w:t>{"paymentMethod":"Bank Transfer","sourceAccount":"account-id",</w:t>
        <w:br/>
        <w:t xml:space="preserve"> "referenceNumber":"BANK-123","paymentDate":"2026-10-02",</w:t>
        <w:br/>
        <w:t xml:space="preserve"> "plAccountCode":"expense-code","notes":"Settlement",</w:t>
        <w:br/>
        <w:t xml:space="preserve"> "version":5,"idempotencyKey":"same-operation-key"}</w:t>
      </w:r>
    </w:p>
    <w:p>
      <w:r>
        <w:t>Require an authorized disburser, an approved unpaid amount, and a valid version. Lock the voucher and atomically commit disbursement, the ledger entry, and audit trail. Repeat calls must not double-pay. Reject stale versions or already-paid vouchers using 409.</w:t>
      </w:r>
    </w:p>
    <w:p>
      <w:r>
        <w:t>Both review and disbursement return {voucher:{id,pv_number,version,status,items,total_amount,payable_total,...}}. Disbursement must return DISBURSED or PAID and the persisted payment metadata. The frontend displays this canonical record. GET /finance/vouchers and history reads must return the same canonical identity and item decisions.</w:t>
      </w:r>
    </w:p>
    <w:p>
      <w:r>
        <w:br w:type="page"/>
      </w:r>
    </w:p>
    <w:p>
      <w:pPr>
        <w:pStyle w:val="Heading1"/>
      </w:pPr>
      <w:r>
        <w:t>Scores settings and providers</w:t>
      </w:r>
    </w:p>
    <w:p>
      <w:pPr>
        <w:pStyle w:val="Heading2"/>
      </w:pPr>
      <w:r>
        <w:t>Existing score sheet routes</w:t>
      </w:r>
    </w:p>
    <w:p>
      <w:pPr>
        <w:spacing w:after="160"/>
      </w:pPr>
      <w:r>
        <w:rPr>
          <w:rFonts w:ascii="Consolas" w:hAnsi="Consolas"/>
          <w:sz w:val="18"/>
        </w:rPr>
        <w:t>GET /api/v1/sims/score-sheets/entries</w:t>
        <w:br/>
        <w:t>POST /api/v1/sims/score-sheets/entry</w:t>
        <w:br/>
        <w:t>PUT /api/v1/sims/score-sheets/entry/{id}</w:t>
        <w:br/>
        <w:t>PATCH /api/v1/results/{id}/status</w:t>
      </w:r>
    </w:p>
    <w:p>
      <w:r>
        <w:t>Each score-sheet request contains one student. Enforce a unique key on school, student ID, subject, term, and academic year. POST is an upsert for this identity, so retries cannot create duplicate records. A saved sheet must return its database ID and full score breakdown. The frontend uses that ID for subsequent PUT requests and waits for confirmation before reporting saved.</w:t>
      </w:r>
    </w:p>
    <w:p>
      <w:pPr>
        <w:spacing w:after="160"/>
      </w:pPr>
      <w:r>
        <w:rPr>
          <w:rFonts w:ascii="Consolas" w:hAnsi="Consolas"/>
          <w:sz w:val="18"/>
        </w:rPr>
        <w:t>{"entry_key":"student::subject::term::year",</w:t>
        <w:br/>
        <w:t xml:space="preserve"> "academic_year":"2026/2027","class_level":"Basic 1",</w:t>
        <w:br/>
        <w:t xml:space="preserve"> "sub_class":"Basic 1A","term":"Term 1","subject":"Math",</w:t>
        <w:br/>
        <w:t xml:space="preserve"> "submit_kind":"class","scores":[{"student_id":"student-id",</w:t>
        <w:br/>
        <w:t xml:space="preserve"> "arrival_test":80,"class_test_1":70,"class_test_2":60,</w:t>
        <w:br/>
        <w:t xml:space="preserve"> "class_test_3":90,"class_score":37.5,"exam_score":null,</w:t>
        <w:br/>
        <w:t xml:space="preserve"> "teacher_note":"Progress recorded","has_class_score":true,</w:t>
        <w:br/>
        <w:t xml:space="preserve"> "has_exam_score":false}]}</w:t>
      </w:r>
    </w:p>
    <w:p>
      <w:r>
        <w:t>Return the same saved structure with id and canonical status. A class-only save must preserve an existing exam component when appropriate. Exam submissions and changes to an approved final result require approval again. Calculate weights, totals, and grades from the academic settings; validate each raw score between 0 and 100. Use null for a missing exam rather than silently turning it into zero.</w:t>
      </w:r>
    </w:p>
    <w:p>
      <w:r>
        <w:t>GET entries can return an array or {entries:[...]}. Status PATCH accepts Approved or Declined and an optional decline_note. Resolve score-sheet/result identifiers consistently. Authenticate the teacher assignment or reviewer role from the session. Generate readiness notifications in the backend transaction or a durable outbox, not as browser-only messages.</w:t>
      </w:r>
    </w:p>
    <w:p>
      <w:pPr>
        <w:pStyle w:val="Heading2"/>
      </w:pPr>
      <w:r>
        <w:t>Providers and academic settings</w:t>
      </w:r>
    </w:p>
    <w:p>
      <w:pPr>
        <w:spacing w:after="160"/>
      </w:pPr>
      <w:r>
        <w:rPr>
          <w:rFonts w:ascii="Consolas" w:hAnsi="Consolas"/>
          <w:sz w:val="18"/>
        </w:rPr>
        <w:t>GET and POST /api/v1/finance/service-providers</w:t>
        <w:br/>
        <w:t>PUT and DELETE /api/v1/finance/service-providers/{id}</w:t>
        <w:br/>
        <w:t>GET and PUT /api/v1/academic/settings</w:t>
      </w:r>
    </w:p>
    <w:p>
      <w:r>
        <w:t>Provider creates and updates must return the saved record with its canonical ID, name, address, email, and phone. Delete may return 204 or a JSON success object after commit. Apply foreign-key rules for providers already used in vouchers. Settings GET and PUT return academicYear, academicTerm, weights, and school/date fields. No local cache is the source of truth for these records.</w:t>
      </w:r>
    </w:p>
    <w:p>
      <w:r>
        <w:br w:type="page"/>
      </w:r>
    </w:p>
    <w:p>
      <w:pPr>
        <w:pStyle w:val="Heading1"/>
      </w:pPr>
      <w:r>
        <w:t>SMS synchronization and storage</w:t>
      </w:r>
    </w:p>
    <w:p>
      <w:pPr>
        <w:pStyle w:val="Heading2"/>
      </w:pPr>
      <w:r>
        <w:t>Existing SMS routes with durable results</w:t>
      </w:r>
    </w:p>
    <w:p>
      <w:pPr>
        <w:spacing w:after="160"/>
      </w:pPr>
      <w:r>
        <w:rPr>
          <w:rFonts w:ascii="Consolas" w:hAnsi="Consolas"/>
          <w:sz w:val="18"/>
        </w:rPr>
        <w:t>POST /api/v1/attendance/send-sms</w:t>
        <w:br/>
        <w:t>{"recipientPhone":"233241112222",</w:t>
        <w:br/>
        <w:t xml:space="preserve"> "messageText":"Exact requested message","senderId":"RCIS"}</w:t>
        <w:br/>
        <w:t>Response: {"id":"sms-job-uuid","status":"queued"}</w:t>
        <w:br/>
        <w:t>GET /api/v1/attendance/sms-balance</w:t>
        <w:br/>
        <w:t>Response: {"amount":125.5,"currencyCode":"GHS",</w:t>
        <w:br/>
        <w:t xml:space="preserve"> "currencyName":"Ghana Cedi"}</w:t>
      </w:r>
    </w:p>
    <w:p>
      <w:r>
        <w:t>Store a durable SMS job before returning queued. Return sent only after the gateway accepts the message, and delivered only after delivery confirmation. Preserve the requested text exactly. Validate recipient scope, message size, sender ID, rate limits, and permissions. Keep gateway credentials only in backend configuration. A gateway failure without a durable job must return an error.</w:t>
      </w:r>
    </w:p>
    <w:p>
      <w:r>
        <w:t>Sending SMS must never call an attendance scan endpoint as a fallback. Attendance calls that accompany a separate direct SMS request now set sendSms: false to avoid duplicate messages. Balance failures must report unavailable, not a fixed account balance.</w:t>
      </w:r>
    </w:p>
    <w:p>
      <w:pPr>
        <w:pStyle w:val="Heading2"/>
      </w:pPr>
      <w:r>
        <w:t>Remove the former external snapshot channel</w:t>
      </w:r>
    </w:p>
    <w:p>
      <w:r>
        <w:t>The frontend no longer publishes or reads school snapshots through public ntfy topics. Authenticated resource reads refresh on portal mount, focus, and every 30 seconds. There is no new bulk snapshot upload endpoint. Implement the existing resource GET routes with role and school filters, and return empty lists accurately when records have been deleted.</w:t>
      </w:r>
    </w:p>
    <w:p>
      <w:r>
        <w:t>A successful HTTP response must contain valid JSON, except a supported 204 deletion. Use 401 for an expired token, 403 for forbidden access, 409 for conflicts, 422 for invalid fields, and 503 for service unavailability. The frontend rejects malformed responses and success:false. The request timeout is 30 seconds; financial writes are not automatically replayed on another host.</w:t>
      </w:r>
    </w:p>
    <w:p>
      <w:pPr>
        <w:pStyle w:val="Heading2"/>
      </w:pPr>
      <w:r>
        <w:t>Credential and data cleanup</w:t>
      </w:r>
    </w:p>
    <w:p>
      <w:r>
        <w:t>Rotate the previously exposed SMS credential in the gateway account and deploy its replacement only on the backend. Review access and retained messages on the former public topics. Do not include passwords, default passwords, PINs, or passcodes in student or user directory payloads. Provision accounts through one-time activation or reset flows.</w:t>
      </w:r>
    </w:p>
    <w:p>
      <w:r>
        <w:t>The frontend removes legacy caches. A credential-scrubbed display snapshot is now kept in sessionStorage for up to 30 minutes, scoped to the verified user, role and school. It restores records during refresh while authenticated GET requests fetch current data. Logout clears the snapshot and unmounts the data provider. In-flight results are rejected after the token changes. Keep audit logging and retention server-side. Do not use local role flags or browser filtering as authorization.</w:t>
      </w:r>
    </w:p>
    <w:p>
      <w:r>
        <w:br w:type="page"/>
      </w:r>
    </w:p>
    <w:p>
      <w:pPr>
        <w:pStyle w:val="Heading1"/>
      </w:pPr>
      <w:r>
        <w:t>Database rules rollout and acceptance</w:t>
      </w:r>
    </w:p>
    <w:p>
      <w:pPr>
        <w:pStyle w:val="Heading2"/>
      </w:pPr>
      <w:r>
        <w:t>Suggested persistent records</w:t>
      </w:r>
    </w:p>
    <w:p>
      <w:r>
        <w:t>Use school-scoped users, role assignments, parent_student_links, invoices, fee_payments, payment_batches, receipts and receipt_items, vouchers and voucher_items, disbursements, score_sheets, academic_settings, service_providers, sms_jobs, and audit_events. Adapt names to the existing backend. Every financial relationship needs a foreign key and a documented deletion policy.</w:t>
      </w:r>
    </w:p>
    <w:p>
      <w:r>
        <w:t>Add unique constraints for idempotency keys within their operation scope, school receipt/batch numbers, voucher IDs, and the score-sheet natural key. Financial totals should use decimal precision; lock affected rows or use version checks to prevent concurrent duplicate payment. Audit events record the authenticated actor, timestamp, previous and new values, and request ID.</w:t>
      </w:r>
    </w:p>
    <w:p>
      <w:pPr>
        <w:pStyle w:val="Heading2"/>
      </w:pPr>
      <w:r>
        <w:t>Verification completed in this checkout</w:t>
      </w:r>
    </w:p>
    <w:p>
      <w:r>
        <w:t>The production build passes. Twenty two Node regression tests cover approval states, invoice identity, credential stripping, transport failures, idempotency headers, SMS behavior, expired sessions, and score payloads. Mocked browser checks cover exact-invoice payment, failed writes, score persistence, offline detection, signed-out isolation, scoped parent reads, verified-role routing, and logout. No live production API writes were made.</w:t>
      </w:r>
    </w:p>
    <w:p>
      <w:pPr>
        <w:spacing w:after="160"/>
      </w:pPr>
      <w:r>
        <w:rPr>
          <w:rFonts w:ascii="Consolas" w:hAnsi="Consolas"/>
          <w:sz w:val="18"/>
        </w:rPr>
        <w:t>npm test</w:t>
        <w:br/>
        <w:t>npm run build</w:t>
        <w:br/>
        <w:t>npm run dev -- --host 127.0.0.1 --port 5179</w:t>
        <w:br/>
        <w:t>node tests/browser-integration.mjs</w:t>
        <w:br/>
        <w:t>node tests/sync-integration.mjs</w:t>
      </w:r>
    </w:p>
    <w:p>
      <w:r>
        <w:t>The browser test needs Playwright and Chromium. PLAYWRIGHT_MODULE can point to an installed Playwright module; CHROME_EXECUTABLE can point to an available Chrome binary. The harness intercepts API requests. Use the staging environment for real integration acceptance, never production test student or financial data.</w:t>
      </w:r>
    </w:p>
    <w:p>
      <w:pPr>
        <w:pStyle w:val="Heading2"/>
      </w:pPr>
      <w:r>
        <w:t>Backend acceptance before deployment</w:t>
      </w:r>
    </w:p>
    <w:p>
      <w:pPr>
        <w:pStyle w:val="ListBullet"/>
      </w:pPr>
      <w:r>
        <w:t>Authenticate each role and verify that another school or unrelated student ID is forbidden, including direct API requests and provisional second-factor tokens.</w:t>
      </w:r>
    </w:p>
    <w:p>
      <w:pPr>
        <w:pStyle w:val="ListBullet"/>
      </w:pPr>
      <w:r>
        <w:t>Pay a middle invoice in a three-invoice list. Only that invoice changes. Repeat the idempotency key and confirm one ledger entry. Reject one row in a batch and confirm zero batch writes.</w:t>
      </w:r>
    </w:p>
    <w:p>
      <w:pPr>
        <w:pStyle w:val="ListBullet"/>
      </w:pPr>
      <w:r>
        <w:t>Review a voucher with approved 100 and pending 900. Payable is 100. Concurrent disbursements create one payment. Same sequence numbers in different years remain separate.</w:t>
      </w:r>
    </w:p>
    <w:p>
      <w:pPr>
        <w:pStyle w:val="ListBullet"/>
      </w:pPr>
      <w:r>
        <w:t>Save scores, settings, providers, receipts, and batches. Reload in a second browser and verify canonical IDs, amounts, status, and audit history from the database.</w:t>
      </w:r>
    </w:p>
    <w:p>
      <w:pPr>
        <w:pStyle w:val="ListBullet"/>
      </w:pPr>
      <w:r>
        <w:t>Simulate database outage, gateway failure, timeout after commit, and stale version. Show accurate failure or reconciliation states. Verify SMS jobs survive process restart.</w:t>
      </w:r>
    </w:p>
    <w:p>
      <w:r>
        <w:br w:type="page"/>
      </w:r>
    </w:p>
    <w:p>
      <w:pPr>
        <w:pStyle w:val="Heading1"/>
      </w:pPr>
      <w:r>
        <w:t>Admissions synchronization and duplicate prevention</w:t>
      </w:r>
    </w:p>
    <w:p>
      <w:r>
        <w:t>Implement these requirements with the refresh and admissions fixes. The browser now restores a session scoped display snapshot after server session verification. Admissions, student and fee reads update their lists as soon as each response arrives; an unrelated slow endpoint cannot block them. Failed reads preserve displayed records with a warning. Successful empty lists remove old records.</w:t>
      </w:r>
    </w:p>
    <w:p>
      <w:pPr>
        <w:pStyle w:val="Heading2"/>
      </w:pPr>
      <w:r>
        <w:t>Persistent identity and enrollment</w:t>
      </w:r>
    </w:p>
    <w:p>
      <w:r>
        <w:t>GET /students must return the canonical UUID, student_id_code and application_id for every linked student. GET /admissions/applications must return canonical application IDs. GET /finance/fees must return unique invoice IDs and student UUIDs. Repeat projections are reconciled by IDs or the application link; matching names alone never prove identity. Separate invoices for the same student remain separate financial records.</w:t>
      </w:r>
    </w:p>
    <w:p>
      <w:pPr>
        <w:spacing w:after="160"/>
      </w:pPr>
      <w:r>
        <w:rPr>
          <w:rFonts w:ascii="Consolas" w:hAnsi="Consolas"/>
          <w:sz w:val="18"/>
        </w:rPr>
        <w:t>POST /admissions/applications</w:t>
        <w:br/>
        <w:t>POST /students/onboard</w:t>
        <w:br/>
        <w:t>POST /admissions/applications/{id}/enroll</w:t>
        <w:br/>
        <w:t>PUT /admissions/applications/{id}</w:t>
        <w:br/>
        <w:t>PUT /students/{id}</w:t>
      </w:r>
    </w:p>
    <w:p>
      <w:r>
        <w:t>Application creation and onboarding carry a SHA256 payload fingerprint in Idempotency-Key. Concurrent identical requests in one frontend session share a request. Enrollment carries enroll:&lt;application UUID&gt;. Store idempotency keys by school, actor and route with the request digest and committed response. A retried write must replay that response. Identical application submissions are treated as retries; an intentional second application needs a distinct application identifier or cycle in its payload.</w:t>
      </w:r>
    </w:p>
    <w:p>
      <w:r>
        <w:t>Enforce unique (school_id, application_id) on linked students, and unique (school_id, student_code). Onboard and enroll must share a database transaction or common upsert service. Lock the application row, reuse any linked student, allocate a code server-side and create the initial invoice once. Define an invoice uniqueness rule using student, academic year, term and bill type; never use a student name. Commit before returning {student:{id,...}} or the enrollment result.</w:t>
      </w:r>
    </w:p>
    <w:p>
      <w:r>
        <w:t>Enrollment now calls only the enroll endpoint, followed by database reads. It no longer calls onboarding a second time. Student saves no longer invent fee rows in the browser. PUT application must propagate linked student identity changes within the same transaction. After successful writes, the frontend re-fetches applications, students and fees. Supply read-after-write consistency; stale replicas can otherwise temporarily remove a newly saved record.</w:t>
      </w:r>
    </w:p>
    <w:p>
      <w:pPr>
        <w:pStyle w:val="Heading2"/>
      </w:pPr>
      <w:r>
        <w:t>Existing duplicates and acceptance</w:t>
      </w:r>
    </w:p>
    <w:p>
      <w:r>
        <w:t>Audit existing duplicate application links, student codes and invoices before adding constraints. Back up affected records and reconcile foreign keys, payments and audit history in a reviewed migration. Do not delete records or combine balances merely because names match. No production duplicate cleanup has been executed from this frontend checkout.</w:t>
      </w:r>
    </w:p>
    <w:p>
      <w:r>
        <w:t>Mocked browser tests cover cached reload, independently arriving fee data, failed reads, empty-list reconciliation, duplicate linked onboarding, a single enrollment write, same-name students and account isolation. Backend acceptance must repeat onboarding and enrollment concurrently from two browsers and confirm one student and one initial invoice. Refresh another browser and verify committed edits from the database. Live database acceptance remains outstanding.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Database Integration Handoff</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