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School Portal Project Analysis</w:t>
      </w:r>
    </w:p>
    <w:p>
      <w:pPr>
        <w:pStyle w:val="Subtitle"/>
      </w:pPr>
      <w:r>
        <w:t>Errors and recommended corrections</w:t>
      </w:r>
    </w:p>
    <w:p>
      <w:r>
        <w:t>Reviewed 2 October 2026</w:t>
      </w:r>
    </w:p>
    <w:p>
      <w:r>
        <w:t>The project builds successfully, but several business rules can produce incorrect financial records, misleading success messages, and inconsistent data across devices. Correct the fee-payment matching and voucher approval logic first, alongside the exposed credential and unauthenticated data synchronization paths.</w:t>
      </w:r>
    </w:p>
    <w:p>
      <w:pPr>
        <w:pStyle w:val="Heading1"/>
      </w:pPr>
      <w:r>
        <w:t>Project structure</w:t>
      </w:r>
    </w:p>
    <w:p>
      <w:r>
        <w:t>This is a Vite and React 18 school portal with administrator, accountant, teacher, parent, and student views. HashRouter selects the portal. PortalStore holds shared school data, caches it in browser storage, polls the backend, and synchronizes data through BroadcastChannel and an external notification service. The API client integrates authentication, admissions, fees, payment vouchers, academics, attendance, and SMS.</w:t>
      </w:r>
    </w:p>
    <w:p>
      <w:r>
        <w:t>The largest modules are AccountantPortal at 16,009 lines, PortalStore at 5,345 lines, AdminPortal at 4,805 lines, and api.js at 2,557 lines. Their size and duplicated rules make consistency checks especially important.</w:t>
      </w:r>
    </w:p>
    <w:p>
      <w:pPr>
        <w:pStyle w:val="Heading1"/>
      </w:pPr>
      <w:r>
        <w:t>Reading the findings</w:t>
      </w:r>
    </w:p>
    <w:p>
      <w:r>
        <w:t>Fourteen findings follow. P1 means address before relying on the affected workflow for real records. P2 means correct in the next maintenance cycle. Each finding includes the source location, observed behavior, correction, and a validation scenario. References are relative to the project root and use the line numbers present during this review.</w:t>
      </w:r>
    </w:p>
    <w:p>
      <w:r>
        <w:t>Evidence is distinguished as an isolated local reproduction or a source-confirmed behavior. Backend enforcement and actual external-service exposure require separate verification. Suggested changes have not been implemented.</w:t>
      </w:r>
    </w:p>
    <w:p>
      <w:r>
        <w:br w:type="page"/>
      </w:r>
    </w:p>
    <w:p>
      <w:pPr>
        <w:pStyle w:val="Heading1"/>
      </w:pPr>
      <w:r>
        <w:t>1 Fee payments also credit unrelated students</w:t>
      </w:r>
    </w:p>
    <w:p>
      <w:pPr>
        <w:pStyle w:val="Subtitle"/>
      </w:pPr>
      <w:r>
        <w:t>P1  |  Isolated local reproduction</w:t>
      </w:r>
    </w:p>
    <w:p>
      <w:r>
        <w:rPr>
          <w:sz w:val="18"/>
        </w:rPr>
        <w:t>src/data/PortalStore.jsx:3964–4005</w:t>
      </w:r>
    </w:p>
    <w:p>
      <w:r>
        <w:t>The fee loop only skips an unrelated row after targetFound becomes true. Every unrelated row before the intended student therefore receives the payment. With fee rows A, B, C and a payment of 10 for B, the actual result was A = 10, B = 10, C = 0. If no row matches, all existing rows can be credited before the fallback creates another record.</w:t>
      </w:r>
    </w:p>
    <w:p>
      <w:r>
        <w:rPr>
          <w:b/>
        </w:rPr>
        <w:t xml:space="preserve">Recommended correction. </w:t>
      </w:r>
      <w:r>
        <w:t>Skip every nonmatching row unconditionally. Match immutable fee or student identifiers and define an explicit invoice-allocation rule. Reject unresolved identities instead of creating a fee with an invented billed amount. Also propagate backend failures before reporting a completed payment.</w:t>
      </w:r>
    </w:p>
    <w:p>
      <w:r>
        <w:rPr>
          <w:b/>
        </w:rPr>
        <w:t xml:space="preserve">Validation. </w:t>
      </w:r>
      <w:r>
        <w:t>Pay B with B first, middle, and last. Only the intended invoice changes. An unknown ID and a rejected backend write must not change any confirmed balances.</w:t>
      </w:r>
    </w:p>
    <w:p>
      <w:pPr>
        <w:pStyle w:val="Heading1"/>
      </w:pPr>
      <w:r>
        <w:t>2 Pending voucher items are treated as approved</w:t>
      </w:r>
    </w:p>
    <w:p>
      <w:pPr>
        <w:pStyle w:val="Subtitle"/>
      </w:pPr>
      <w:r>
        <w:t>P1  |  Isolated local reproduction</w:t>
      </w:r>
    </w:p>
    <w:p>
      <w:r>
        <w:rPr>
          <w:sz w:val="18"/>
        </w:rPr>
        <w:t>src/components/Finance/ApprovePVForm.jsx:6–34; src/components/Finance/PayPVForm.jsx:32–40</w:t>
      </w:r>
    </w:p>
    <w:p>
      <w:r>
        <w:t>The approval normalizer checks whether a status contains approv before checking pending. Pending approval therefore becomes Validated. The payment form uses the same broad substring pattern. A validated item worth 100 and a pending item worth 900 produced a payable total of 1,000 instead of 100.</w:t>
      </w:r>
    </w:p>
    <w:p>
      <w:r>
        <w:rPr>
          <w:b/>
        </w:rPr>
        <w:t xml:space="preserve">Recommended correction. </w:t>
      </w:r>
      <w:r>
        <w:t>Use one shared explicit status mapping. Count only approved states, preserve pending and rejected states, and have the backend calculate and enforce the disbursable amount. Do not fall back to the whole voucher total when no line items are approved.</w:t>
      </w:r>
    </w:p>
    <w:p>
      <w:r>
        <w:rPr>
          <w:b/>
        </w:rPr>
        <w:t xml:space="preserve">Validation. </w:t>
      </w:r>
      <w:r>
        <w:t>Check mixed approved, pending, rejected, and invalid items. Pending approval must stay pending, and a voucher with no approved items must have a payable amount of zero.</w:t>
      </w:r>
    </w:p>
    <w:p>
      <w:r>
        <w:br w:type="page"/>
      </w:r>
    </w:p>
    <w:p>
      <w:pPr>
        <w:pStyle w:val="Heading1"/>
      </w:pPr>
      <w:r>
        <w:t>3 Voucher descriptions invent financial line allocations</w:t>
      </w:r>
    </w:p>
    <w:p>
      <w:pPr>
        <w:pStyle w:val="Subtitle"/>
      </w:pPr>
      <w:r>
        <w:t>P1  |  Source-confirmed behavior</w:t>
      </w:r>
    </w:p>
    <w:p>
      <w:r>
        <w:rPr>
          <w:sz w:val="18"/>
        </w:rPr>
        <w:t>src/components/Finance/ApprovePVForm.jsx:46–100</w:t>
      </w:r>
    </w:p>
    <w:p>
      <w:r>
        <w:t>parsePvItems discards a single structured item when its description contains a comma, then splits the voucher description into several items and divides the total equally. A legitimate description such as Paper, A4 can become two fabricated items. Unequal original costs cannot be recovered by an equal split, and rounding can change the aggregate total.</w:t>
      </w:r>
    </w:p>
    <w:p>
      <w:r>
        <w:rPr>
          <w:b/>
        </w:rPr>
        <w:t xml:space="preserve">Recommended correction. </w:t>
      </w:r>
      <w:r>
        <w:t>Keep structured backend items authoritative. Treat descriptions as plain text. For legacy vouchers without item details, show one aggregate line or request explicit verified allocation before line-level approval.</w:t>
      </w:r>
    </w:p>
    <w:p>
      <w:r>
        <w:rPr>
          <w:b/>
        </w:rPr>
        <w:t xml:space="preserve">Validation. </w:t>
      </w:r>
      <w:r>
        <w:t>Open a single structured item whose description contains a comma and verify that its quantity, amount, and identity survive unchanged. Test legacy totals that do not divide evenly, such as 100 across three labels.</w:t>
      </w:r>
    </w:p>
    <w:p>
      <w:pPr>
        <w:pStyle w:val="Heading1"/>
      </w:pPr>
      <w:r>
        <w:t>4 Different vouchers can be merged by number suffix</w:t>
      </w:r>
    </w:p>
    <w:p>
      <w:pPr>
        <w:pStyle w:val="Subtitle"/>
      </w:pPr>
      <w:r>
        <w:t>P1  |  Isolated local reproduction</w:t>
      </w:r>
    </w:p>
    <w:p>
      <w:r>
        <w:rPr>
          <w:sz w:val="18"/>
        </w:rPr>
        <w:t>src/data/PortalStore.jsx:595–615; ApprovePVForm.jsx:37–45; PayPVForm.jsx:19–27</w:t>
      </w:r>
    </w:p>
    <w:p>
      <w:r>
        <w:t>pvNosMatch and the queue identity helpers use the trailing numeric portion as an identity. The local check matched PV-2025-1234 with PV-2026-1234. If numbering restarts by year or batch, distinct vouchers can be collapsed into one row and their status or payment history can be mixed.</w:t>
      </w:r>
    </w:p>
    <w:p>
      <w:r>
        <w:rPr>
          <w:b/>
        </w:rPr>
        <w:t xml:space="preserve">Recommended correction. </w:t>
      </w:r>
      <w:r>
        <w:t>Use the backend voucher UUID as the primary identity. Where only a display number exists, compare its complete canonical value including year or batch. Support legacy aliases only through an explicit mapping.</w:t>
      </w:r>
    </w:p>
    <w:p>
      <w:r>
        <w:rPr>
          <w:b/>
        </w:rPr>
        <w:t xml:space="preserve">Validation. </w:t>
      </w:r>
      <w:r>
        <w:t>Load two vouchers with the same sequence and different years. Both must remain visible, and approving or paying one must leave the other unchanged. Backend identifier formats should be checked before migration.</w:t>
      </w:r>
    </w:p>
    <w:p>
      <w:r>
        <w:br w:type="page"/>
      </w:r>
    </w:p>
    <w:p>
      <w:pPr>
        <w:pStyle w:val="Heading1"/>
      </w:pPr>
      <w:r>
        <w:t>5 The SMS gateway credential is shipped to browsers</w:t>
      </w:r>
    </w:p>
    <w:p>
      <w:pPr>
        <w:pStyle w:val="Subtitle"/>
      </w:pPr>
      <w:r>
        <w:t>P1  |  Source-confirmed behavior</w:t>
      </w:r>
    </w:p>
    <w:p>
      <w:r>
        <w:rPr>
          <w:sz w:val="18"/>
        </w:rPr>
        <w:t>src/services/api.js:35; 1144–1149; 1183–1186</w:t>
      </w:r>
    </w:p>
    <w:p>
      <w:r>
        <w:t>The frontend contains a literal SMS API key and supports a VITE environment override. Browser requests use that value in the gateway authorization header. Both approaches make the credential available to anyone who receives the application bundle; the key value is deliberately omitted from this report. Whether the current credential is active was not tested.</w:t>
      </w:r>
    </w:p>
    <w:p>
      <w:r>
        <w:rPr>
          <w:b/>
        </w:rPr>
        <w:t xml:space="preserve">Recommended correction. </w:t>
      </w:r>
      <w:r>
        <w:t>Move gateway calls and credentials to the backend. Treat any deployed credential as exposed and rotate it through the service owner. Let the browser call an authenticated school API with server-side permissions and usage limits.</w:t>
      </w:r>
    </w:p>
    <w:p>
      <w:r>
        <w:rPr>
          <w:b/>
        </w:rPr>
        <w:t xml:space="preserve">Validation. </w:t>
      </w:r>
      <w:r>
        <w:t>Inspect a production bundle and browser requests after correction. Neither should contain the gateway secret. Unauthorized school users must be unable to send messages or query the SMS account.</w:t>
      </w:r>
    </w:p>
    <w:p>
      <w:pPr>
        <w:pStyle w:val="Heading1"/>
      </w:pPr>
      <w:r>
        <w:t>6 School data is sent to fixed external sync topics</w:t>
      </w:r>
    </w:p>
    <w:p>
      <w:pPr>
        <w:pStyle w:val="Subtitle"/>
      </w:pPr>
      <w:r>
        <w:t>P1  |  Source-confirmed outbound and inbound paths</w:t>
      </w:r>
    </w:p>
    <w:p>
      <w:r>
        <w:rPr>
          <w:sz w:val="18"/>
        </w:rPr>
        <w:t>src/services/cloudSync.js:6–7; 28–87; 102–135; 173–190; src/data/PortalStore.jsx:1737–1738</w:t>
      </w:r>
    </w:p>
    <w:p>
      <w:r>
        <w:t>The cloud hub sends applications, student records, fees, staff, and results to fixed ntfy.sh topics without authentication headers. Incoming JSON and provider events are accepted for merging. The data provider starts outside the login routes, so synchronization is not gated by a verified session. Actual topic access controls and published contents were not queried.</w:t>
      </w:r>
    </w:p>
    <w:p>
      <w:r>
        <w:rPr>
          <w:b/>
        </w:rPr>
        <w:t xml:space="preserve">Recommended correction. </w:t>
      </w:r>
      <w:r>
        <w:t>Replace this path with an authenticated backend synchronization service, scoped by school and user permissions. Minimize transmitted fields, validate incoming schemas, and avoid publishing any password-bearing student objects. Investigate existing topic access and retained messages through the service owner.</w:t>
      </w:r>
    </w:p>
    <w:p>
      <w:r>
        <w:rPr>
          <w:b/>
        </w:rPr>
        <w:t xml:space="preserve">Validation. </w:t>
      </w:r>
      <w:r>
        <w:t>In staging, a signed-out session must neither upload nor fetch school records. A user from another role or school must not be able to read or inject those records.</w:t>
      </w:r>
    </w:p>
    <w:p>
      <w:r>
        <w:br w:type="page"/>
      </w:r>
    </w:p>
    <w:p>
      <w:pPr>
        <w:pStyle w:val="Heading1"/>
      </w:pPr>
      <w:r>
        <w:t>7 Browser caches retain plaintext account passwords</w:t>
      </w:r>
    </w:p>
    <w:p>
      <w:pPr>
        <w:pStyle w:val="Subtitle"/>
      </w:pPr>
      <w:r>
        <w:t>P1  |  Source-confirmed behavior</w:t>
      </w:r>
    </w:p>
    <w:p>
      <w:r>
        <w:rPr>
          <w:sz w:val="18"/>
        </w:rPr>
        <w:t>src/services/api.js:846–855; src/data/PortalStore.jsx:1147–1198; 1720–1730</w:t>
      </w:r>
    </w:p>
    <w:p>
      <w:r>
        <w:t>User registration saves the supplied password to registered_accounts. Student caching preserves passwords, and parent caching supplies a shared default when no password exists. These values remain available to scripts on the same origin and to subsequent users of a shared browser. Normal sign-out does not remove this account cache.</w:t>
      </w:r>
    </w:p>
    <w:p>
      <w:r>
        <w:rPr>
          <w:b/>
        </w:rPr>
        <w:t xml:space="preserve">Recommended correction. </w:t>
      </w:r>
      <w:r>
        <w:t>Remove password and passcode fields from browser caches and returned student data. Keep credential verification and password hashing on the backend. Use one-time activation or reset flows for new accounts and migrate existing cached secrets out of storage.</w:t>
      </w:r>
    </w:p>
    <w:p>
      <w:r>
        <w:rPr>
          <w:b/>
        </w:rPr>
        <w:t xml:space="preserve">Validation. </w:t>
      </w:r>
      <w:r>
        <w:t>Register and onboard test accounts, then inspect local storage before and after sign-out. No password, passcode, or reusable activation secret should remain. Do not merely conceal it in the interface.</w:t>
      </w:r>
    </w:p>
    <w:p>
      <w:pPr>
        <w:pStyle w:val="Heading1"/>
      </w:pPr>
      <w:r>
        <w:t>8 Portal login flags drift from the active session</w:t>
      </w:r>
    </w:p>
    <w:p>
      <w:pPr>
        <w:pStyle w:val="Subtitle"/>
      </w:pPr>
      <w:r>
        <w:t>P1  |  Source-confirmed behavior</w:t>
      </w:r>
    </w:p>
    <w:p>
      <w:r>
        <w:rPr>
          <w:sz w:val="18"/>
        </w:rPr>
        <w:t>src/App.jsx:70–120; 171–193; 263–270; src/services/api.js:38–79</w:t>
      </w:r>
    </w:p>
    <w:p>
      <w:r>
        <w:t>Routes trust persisted per-portal booleans while all portals share one auth_token and auth_user. Signing into another portal overwrites the shared identity but leaves previous flags true. Signing out clears the shared token and only the current portal flag. The shared provider and cached school data remain mounted, so another flagged portal can still render with no valid session or with the wrong identity.</w:t>
      </w:r>
    </w:p>
    <w:p>
      <w:r>
        <w:rPr>
          <w:b/>
        </w:rPr>
        <w:t xml:space="preserve">Recommended correction. </w:t>
      </w:r>
      <w:r>
        <w:t>Derive route access from one verified session and authorized role set. Clear all related flags and sensitive state on logout or identity change, cancel outstanding work, and handle expired or rejected sessions centrally. Server authorization remains necessary regardless of route guards.</w:t>
      </w:r>
    </w:p>
    <w:p>
      <w:r>
        <w:rPr>
          <w:b/>
        </w:rPr>
        <w:t xml:space="preserve">Validation. </w:t>
      </w:r>
      <w:r>
        <w:t>Sign into two roles sequentially, sign out, and revisit both routes. Neither should show retained protected records. An expired token or manually edited flag must not restore access. Server-side authorization was not audited here.</w:t>
      </w:r>
    </w:p>
    <w:p>
      <w:r>
        <w:br w:type="page"/>
      </w:r>
    </w:p>
    <w:p>
      <w:pPr>
        <w:pStyle w:val="Heading1"/>
      </w:pPr>
      <w:r>
        <w:t>9 Cloud sync drops changes and treats HTTP errors as success</w:t>
      </w:r>
    </w:p>
    <w:p>
      <w:pPr>
        <w:pStyle w:val="Subtitle"/>
      </w:pPr>
      <w:r>
        <w:t>P2  |  Isolated mocked-network reproduction</w:t>
      </w:r>
    </w:p>
    <w:p>
      <w:r>
        <w:rPr>
          <w:sz w:val="18"/>
        </w:rPr>
        <w:t>src/services/cloudSync.js:13–24; 95–140</w:t>
      </w:r>
    </w:p>
    <w:p>
      <w:r>
        <w:t>The change signature omits results, timetables, bills, registrations, and academic settings even though those fields are in the payload. Changes to these alone can be skipped. The POST does not check response.ok before recording the signature, and calls during an active push are discarded without a pending queue. With a mocked HTTP 500 and a subsequent score change, only one POST occurred.</w:t>
      </w:r>
    </w:p>
    <w:p>
      <w:r>
        <w:rPr>
          <w:b/>
        </w:rPr>
        <w:t xml:space="preserve">Recommended correction. </w:t>
      </w:r>
      <w:r>
        <w:t>Use a revision or complete canonical payload hash, check HTTP status, and retain the latest pending snapshot while a request runs. Retry failed writes with bounded backoff and an explicit visible synchronization state.</w:t>
      </w:r>
    </w:p>
    <w:p>
      <w:r>
        <w:rPr>
          <w:b/>
        </w:rPr>
        <w:t xml:space="preserve">Validation. </w:t>
      </w:r>
      <w:r>
        <w:t>Change only a score, timetable, or setting and verify it reaches a second client. Return HTTP 500, then recover; the same snapshot must be retried. Make a second edit during a slow POST and verify it is eventually sent.</w:t>
      </w:r>
    </w:p>
    <w:p>
      <w:pPr>
        <w:pStyle w:val="Heading1"/>
      </w:pPr>
      <w:r>
        <w:t>10 SMS failures can become false success or attendance actions</w:t>
      </w:r>
    </w:p>
    <w:p>
      <w:pPr>
        <w:pStyle w:val="Subtitle"/>
      </w:pPr>
      <w:r>
        <w:t>P1  |  Source-confirmed behavior</w:t>
      </w:r>
    </w:p>
    <w:p>
      <w:r>
        <w:rPr>
          <w:sz w:val="18"/>
        </w:rPr>
        <w:t>src/services/api.js:1125–1234</w:t>
      </w:r>
    </w:p>
    <w:p>
      <w:r>
        <w:t>After gateway failures, sendSms posts to the attendance scan endpoint with a phone number and Check-in, without forwarding the requested message text. If that request also fails, it returns success with a claim that the message was queued locally, but this path creates no durable queue. getSmsBalance separately returns a hardcoded GHS 304 after failures. An attendance action is not evidence of message delivery.</w:t>
      </w:r>
    </w:p>
    <w:p>
      <w:r>
        <w:rPr>
          <w:b/>
        </w:rPr>
        <w:t xml:space="preserve">Recommended correction. </w:t>
      </w:r>
      <w:r>
        <w:t>Use one authorized SMS endpoint that accepts the exact recipient and message. Propagate failures or persist a real retry job with a tracking ID. Report delivery states accurately and show balance unavailable when its lookup fails.</w:t>
      </w:r>
    </w:p>
    <w:p>
      <w:r>
        <w:rPr>
          <w:b/>
        </w:rPr>
        <w:t xml:space="preserve">Validation. </w:t>
      </w:r>
      <w:r>
        <w:t>Force every SMS endpoint to fail. The UI must show failure or a verifiable queued job, never delivery success. Confirm that SMS retries do not create attendance records and balance errors never display a fabricated balance.</w:t>
      </w:r>
    </w:p>
    <w:p>
      <w:r>
        <w:br w:type="page"/>
      </w:r>
    </w:p>
    <w:p>
      <w:pPr>
        <w:pStyle w:val="Heading1"/>
      </w:pPr>
      <w:r>
        <w:t>11 The store reports a connection after all requests fail</w:t>
      </w:r>
    </w:p>
    <w:p>
      <w:pPr>
        <w:pStyle w:val="Subtitle"/>
      </w:pPr>
      <w:r>
        <w:t>P2  |  Source-confirmed behavior</w:t>
      </w:r>
    </w:p>
    <w:p>
      <w:r>
        <w:rPr>
          <w:sz w:val="18"/>
        </w:rPr>
        <w:t>src/data/PortalStore.jsx:1843–1905; 2418–2436</w:t>
      </w:r>
    </w:p>
    <w:p>
      <w:r>
        <w:t>refreshBackendData collects requests with Promise.allSettled, then sets backendConnected to true without requiring any successful backend response. A network outage or a set of authorization failures still resolves the collection and can leave the portal marked connected while cached data remains visible.</w:t>
      </w:r>
    </w:p>
    <w:p>
      <w:r>
        <w:rPr>
          <w:b/>
        </w:rPr>
        <w:t xml:space="preserve">Recommended correction. </w:t>
      </w:r>
      <w:r>
        <w:t>Derive connectivity from explicitly selected successful health or authenticated data requests. Track per-resource error and freshness information, distinguish partial availability, and retain an honest offline state when every required call fails.</w:t>
      </w:r>
    </w:p>
    <w:p>
      <w:r>
        <w:rPr>
          <w:b/>
        </w:rPr>
        <w:t xml:space="preserve">Validation. </w:t>
      </w:r>
      <w:r>
        <w:t>Reject all requests, reject only the finance requests, and return authorization errors. The portal should distinguish offline, partial data, and expired session states instead of reporting a successful connection.</w:t>
      </w:r>
    </w:p>
    <w:p>
      <w:pPr>
        <w:pStyle w:val="Heading1"/>
      </w:pPr>
      <w:r>
        <w:t>12 Score saving reports success before durable persistence</w:t>
      </w:r>
    </w:p>
    <w:p>
      <w:pPr>
        <w:pStyle w:val="Subtitle"/>
      </w:pPr>
      <w:r>
        <w:t>P1  |  Source-confirmed behavior</w:t>
      </w:r>
    </w:p>
    <w:p>
      <w:r>
        <w:rPr>
          <w:sz w:val="18"/>
        </w:rPr>
        <w:t>src/components/ScoreSheet/ScoreSheetEntryForm.jsx:85–88; 293–310; src/data/PortalStore.jsx:3863–3961</w:t>
      </w:r>
    </w:p>
    <w:p>
      <w:r>
        <w:t>The form invokes saveScoreSheetEntry and immediately displays a saved notice. The store updates local state, starts a separate backend request, and only logs a failure. There is no returned completion promise for the form to await and no durable retry queue in this path. A teacher can believe scores are safely saved while other devices never receive them.</w:t>
      </w:r>
    </w:p>
    <w:p>
      <w:r>
        <w:rPr>
          <w:b/>
        </w:rPr>
        <w:t xml:space="preserve">Recommended correction. </w:t>
      </w:r>
      <w:r>
        <w:t>Return a persistence result from the store and await it in the form. Distinguish local draft, synchronizing, saved, and failed states. Keep failed work recoverable with an explicit retry action and stable record identifiers.</w:t>
      </w:r>
    </w:p>
    <w:p>
      <w:r>
        <w:rPr>
          <w:b/>
        </w:rPr>
        <w:t xml:space="preserve">Validation. </w:t>
      </w:r>
      <w:r>
        <w:t>Save with a failed or delayed backend request. The UI must not claim a database save until confirmed. Restore service and retry, then verify one canonical score record appears on another device.</w:t>
      </w:r>
    </w:p>
    <w:p>
      <w:r>
        <w:br w:type="page"/>
      </w:r>
    </w:p>
    <w:p>
      <w:pPr>
        <w:pStyle w:val="Heading1"/>
      </w:pPr>
      <w:r>
        <w:t>13 Students with the same name cannot be selected reliably</w:t>
      </w:r>
    </w:p>
    <w:p>
      <w:pPr>
        <w:pStyle w:val="Subtitle"/>
      </w:pPr>
      <w:r>
        <w:t>P2  |  Source-confirmed behavior</w:t>
      </w:r>
    </w:p>
    <w:p>
      <w:r>
        <w:rPr>
          <w:sz w:val="18"/>
        </w:rPr>
        <w:t>src/components/ScoreSheet/ScoreSheetEntryForm.jsx:425–439; 599–602</w:t>
      </w:r>
    </w:p>
    <w:p>
      <w:r>
        <w:t>The student selector uses the display name as its option value and finds the first student with that name. Next navigation also uses names. Two students with the same name therefore resolve to the first record even though their IDs are displayed in the labels. Marks can be entered against the wrong student.</w:t>
      </w:r>
    </w:p>
    <w:p>
      <w:r>
        <w:rPr>
          <w:b/>
        </w:rPr>
        <w:t xml:space="preserve">Recommended correction. </w:t>
      </w:r>
      <w:r>
        <w:t>Use the immutable student ID for option values, selection state, and navigation. Keep the name as a label only and reconcile selection by ID when filtering or refreshing the roster.</w:t>
      </w:r>
    </w:p>
    <w:p>
      <w:r>
        <w:rPr>
          <w:b/>
        </w:rPr>
        <w:t xml:space="preserve">Validation. </w:t>
      </w:r>
      <w:r>
        <w:t>Create two students with identical names in the same class. Select each and use Next; their distinct IDs and saved scores must remain separate.</w:t>
      </w:r>
    </w:p>
    <w:p>
      <w:pPr>
        <w:pStyle w:val="Heading1"/>
      </w:pPr>
      <w:r>
        <w:t>14 Parent child matching accepts similar names</w:t>
      </w:r>
    </w:p>
    <w:p>
      <w:pPr>
        <w:pStyle w:val="Subtitle"/>
      </w:pPr>
      <w:r>
        <w:t>P1  |  Source-confirmed behavior</w:t>
      </w:r>
    </w:p>
    <w:p>
      <w:r>
        <w:rPr>
          <w:sz w:val="18"/>
        </w:rPr>
        <w:t>src/portals/ParentPortal.jsx:67–98; 128</w:t>
      </w:r>
    </w:p>
    <w:p>
      <w:r>
        <w:t>studentBelongsToParent accepts equality or substring matches between the guardian name and the parent name, even without a verified linked student ID or matching email. A parent named Ama can match a different guardian named Ama Boateng. If the browser receives that student in its roster or cache, the UI can associate the wrong child with the parent. The backend may limit exposure, but that enforcement was not available to review.</w:t>
      </w:r>
    </w:p>
    <w:p>
      <w:r>
        <w:rPr>
          <w:b/>
        </w:rPr>
        <w:t xml:space="preserve">Recommended correction. </w:t>
      </w:r>
      <w:r>
        <w:t>Use server-managed parent-to-student relationships and fetch only authorized children. Remove name matching as an access decision. Handle missing relationships with an explicit enrollment or account-linking workflow.</w:t>
      </w:r>
    </w:p>
    <w:p>
      <w:r>
        <w:rPr>
          <w:b/>
        </w:rPr>
        <w:t xml:space="preserve">Validation. </w:t>
      </w:r>
      <w:r>
        <w:t>Test identical names, short names contained in longer names, changed guardian names, and unrelated accounts. Only verified child links should appear, and the backend should reject direct access to other students.</w:t>
      </w:r>
    </w:p>
    <w:p>
      <w:r>
        <w:br w:type="page"/>
      </w:r>
    </w:p>
    <w:p>
      <w:pPr>
        <w:pStyle w:val="Heading1"/>
      </w:pPr>
      <w:r>
        <w:t>Verification and follow up</w:t>
      </w:r>
    </w:p>
    <w:p>
      <w:pPr>
        <w:pStyle w:val="Heading2"/>
      </w:pPr>
      <w:r>
        <w:t>Checks completed</w:t>
      </w:r>
    </w:p>
    <w:p>
      <w:r>
        <w:t>The production build passed using npm run build with output redirected to /private/tmp/says-review-build-20261002. Vite transformed 1,625 modules. The generated JavaScript bundle was 1,787.61 kB, or 380.48 kB gzip, and triggered a chunk-size warning. No existing dist output was overwritten.</w:t>
      </w:r>
    </w:p>
    <w:p>
      <w:r>
        <w:t>Isolated checks executed the extracted source functions with synthetic data. They reproduced pending-to-validated conversion, a payable amount of 1,000 for an approved 100 plus pending 900, matching different-year voucher numbers, and payment of student B also crediting student A. The cloud synchronization check used a mocked fetch returning HTTP 500 and confirmed that the next score-only update did not trigger another request.</w:t>
      </w:r>
    </w:p>
    <w:p>
      <w:pPr>
        <w:pStyle w:val="Heading2"/>
      </w:pPr>
      <w:r>
        <w:t>Additional improvements</w:t>
      </w:r>
    </w:p>
    <w:p>
      <w:r>
        <w:t>The student dashboard renders fixed GPA, attendance, task counts, schedule, assignment, and deadline arrays (src/portals/StudentPortal.jsx:26–84, 213, 271, 311, 339). Replace production sample values with scoped backend data or clear empty states. Label any intentional demonstration mode explicitly.</w:t>
      </w:r>
    </w:p>
    <w:p>
      <w:r>
        <w:t>All five portals are imported eagerly in src/App.jsx:5–9. Consider loading portal code on demand to reduce the initial bundle. Split large modules around finance, admissions, academic records, and session management after stabilizing their behavior. Consolidate shared status and identity rules to avoid divergent copies.</w:t>
      </w:r>
    </w:p>
    <w:p>
      <w:r>
        <w:t>package.json exposes development, build, and preview commands but no test or lint commands. Add regression coverage for the reproduced failures first, then integration checks for failed writes, logout, duplicate student names, and authorized parent access.</w:t>
      </w:r>
    </w:p>
    <w:p>
      <w:pPr>
        <w:pStyle w:val="Heading2"/>
      </w:pPr>
      <w:r>
        <w:t>Review boundaries</w:t>
      </w:r>
    </w:p>
    <w:p>
      <w:r>
        <w:t>This was a focused frontend source review and local build, not an exhaustive audit of every screen. The available project contains a SQLite file and backend specifications but no backend implementation to verify here. Live APIs, notification topics, credentials, production records, and database contents were not exercised. Server enforcement, deployment configuration, and external-service retention need controlled verification.</w:t>
      </w:r>
    </w:p>
    <w:p>
      <w:r>
        <w:t>Existing uncommitted changes were present in ApprovePVForm.jsx, PayPVForm.jsx, PortalStore.jsx, AdminPortal.jsx, and two .DS_Store files. They were left untouched. The review reflects the working copy, including those changes. Only this report was added to the project; no correction was applied.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Portal Project Analysis</dc:title>
  <dc:subject>Errors and recommended corrections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