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School Portal Backend Handoff</w:t>
      </w:r>
    </w:p>
    <w:p>
      <w:pPr>
        <w:pStyle w:val="Subtitle"/>
      </w:pPr>
      <w:r>
        <w:t>Updated requirements for bills payments attendance and admissions</w:t>
      </w:r>
    </w:p>
    <w:p>
      <w:r>
        <w:t>REMALJ Carewell Inspirational School | 19 October 2026 | For the backend developer and deployment owner</w:t>
      </w:r>
    </w:p>
    <w:p>
      <w:r>
        <w:t>Complete the backend work below so the latest frontend corrections persist correctly and remain consistent across portals. The immediate priorities are the registered billing period, one receipt for split account payments, and prompt visibility of approved payment vouchers.</w:t>
      </w:r>
    </w:p>
    <w:p>
      <w:pPr>
        <w:pStyle w:val="Heading2"/>
      </w:pPr>
      <w:r>
        <w:t>Scope and status</w:t>
      </w:r>
    </w:p>
    <w:p>
      <w:r>
        <w:t>The frontend changes are implemented locally. Backend code, migrations and production records have not been changed in this work. Frontend builds and mocked regression tests do not verify production database persistence or deployment. The live API schema could not be reached during the latest payment changes.</w:t>
      </w:r>
    </w:p>
    <w:p>
      <w:r>
        <w:t>This update takes precedence over conflicting guidance in the 2 October handoff for the workflows listed below. In particular, use the current pre audit and item authorization routes described on page 4; do not implement the older proposed voucher review route solely because it appears in that document. Unrelated earlier authentication and academic requirements remain separate work.</w:t>
      </w:r>
    </w:p>
    <w:p>
      <w:pPr>
        <w:pStyle w:val="Heading2"/>
      </w:pPr>
      <w:r>
        <w:t>Change summary</w:t>
      </w:r>
    </w:p>
    <w:tbl>
      <w:tblPr>
        <w:tblW w:type="auto" w:w="0"/>
        <w:jc w:val="center"/>
        <w:tblLayout w:type="fixed"/>
        <w:tblLook w:firstColumn="1" w:firstRow="1" w:lastColumn="0" w:lastRow="0" w:noHBand="0" w:noVBand="1" w:val="04A0"/>
      </w:tblPr>
      <w:tblGrid>
        <w:gridCol w:w="1771"/>
        <w:gridCol w:w="3672"/>
        <w:gridCol w:w="4248"/>
      </w:tblGrid>
      <w:tr>
        <w:trPr>
          <w:tblHeader/>
        </w:trPr>
        <w:tc>
          <w:tcPr>
            <w:tcW w:type="dxa" w:w="1771"/>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line="245" w:lineRule="auto"/>
            </w:pPr>
            <w:r>
              <w:rPr>
                <w:b/>
                <w:sz w:val="18"/>
              </w:rPr>
              <w:t>Area</w:t>
            </w:r>
          </w:p>
        </w:tc>
        <w:tc>
          <w:tcPr>
            <w:tcW w:type="dxa" w:w="367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line="245" w:lineRule="auto"/>
            </w:pPr>
            <w:r>
              <w:rPr>
                <w:b/>
                <w:sz w:val="18"/>
              </w:rPr>
              <w:t>Frontend result</w:t>
            </w:r>
          </w:p>
        </w:tc>
        <w:tc>
          <w:tcPr>
            <w:tcW w:type="dxa" w:w="4248"/>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line="245" w:lineRule="auto"/>
            </w:pPr>
            <w:r>
              <w:rPr>
                <w:b/>
                <w:sz w:val="18"/>
              </w:rPr>
              <w:t>Backend action</w:t>
            </w:r>
          </w:p>
        </w:tc>
      </w:tr>
      <w:tr>
        <w:tc>
          <w:tcPr>
            <w:tcW w:type="dxa" w:w="177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Bill signatures</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Removed from individual and class printouts</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Remove from server PDF templates if used</w:t>
            </w:r>
          </w:p>
        </w:tc>
      </w:tr>
      <w:tr>
        <w:tc>
          <w:tcPr>
            <w:tcW w:type="dxa" w:w="1771"/>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Class exports</w:t>
            </w:r>
          </w:p>
        </w:tc>
        <w:tc>
          <w:tcPr>
            <w:tcW w:type="dxa" w:w="3672"/>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CSV by class or sub class with search and sorting</w:t>
            </w:r>
          </w:p>
        </w:tc>
        <w:tc>
          <w:tcPr>
            <w:tcW w:type="dxa" w:w="4248"/>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Return complete authorized roster records</w:t>
            </w:r>
          </w:p>
        </w:tc>
      </w:tr>
      <w:tr>
        <w:tc>
          <w:tcPr>
            <w:tcW w:type="dxa" w:w="177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PV accounts</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Broader source and PL account selection</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Publish eligible accounts and validate posting rules</w:t>
            </w:r>
          </w:p>
        </w:tc>
      </w:tr>
      <w:tr>
        <w:tc>
          <w:tcPr>
            <w:tcW w:type="dxa" w:w="1771"/>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Attendance</w:t>
            </w:r>
          </w:p>
        </w:tc>
        <w:tc>
          <w:tcPr>
            <w:tcW w:type="dxa" w:w="3672"/>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Save without phone or SMS and confirm history</w:t>
            </w:r>
          </w:p>
        </w:tc>
        <w:tc>
          <w:tcPr>
            <w:tcW w:type="dxa" w:w="4248"/>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Commit roll call and return it in history</w:t>
            </w:r>
          </w:p>
        </w:tc>
      </w:tr>
      <w:tr>
        <w:tc>
          <w:tcPr>
            <w:tcW w:type="dxa" w:w="177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Applications</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Read all pages and search student IDs</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Return stable pages and reconcile missing records</w:t>
            </w:r>
          </w:p>
        </w:tc>
      </w:tr>
      <w:tr>
        <w:tc>
          <w:tcPr>
            <w:tcW w:type="dxa" w:w="1771"/>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Receive Payment</w:t>
            </w:r>
          </w:p>
        </w:tc>
        <w:tc>
          <w:tcPr>
            <w:tcW w:type="dxa" w:w="3672"/>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Several account rows on one receipt</w:t>
            </w:r>
          </w:p>
        </w:tc>
        <w:tc>
          <w:tcPr>
            <w:tcW w:type="dxa" w:w="4248"/>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Atomic allocation posting and one receipt number</w:t>
            </w:r>
          </w:p>
        </w:tc>
      </w:tr>
      <w:tr>
        <w:tc>
          <w:tcPr>
            <w:tcW w:type="dxa" w:w="177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Approved PV visibility</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Immediate local update and refresh on entry</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Return committed canonical status without stale reads</w:t>
            </w:r>
          </w:p>
        </w:tc>
      </w:tr>
      <w:tr>
        <w:tc>
          <w:tcPr>
            <w:tcW w:type="dxa" w:w="1771"/>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Bill year and term</w:t>
            </w:r>
          </w:p>
        </w:tc>
        <w:tc>
          <w:tcPr>
            <w:tcW w:type="dxa" w:w="3672"/>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Use learner registration period</w:t>
            </w:r>
          </w:p>
        </w:tc>
        <w:tc>
          <w:tcPr>
            <w:tcW w:type="dxa" w:w="4248"/>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Correct wrongly dated saved bills with an audit trail</w:t>
            </w:r>
          </w:p>
        </w:tc>
      </w:tr>
    </w:tbl>
    <w:p>
      <w:r>
        <w:t>All API paths in this handoff are relative to /api/v1. Examples use synthetic identifiers and amounts. Field names marked as current are sent by the frontend; proposed changes need an agreed published contract before release.</w:t>
      </w:r>
    </w:p>
    <w:p>
      <w:pPr>
        <w:pStyle w:val="Heading1"/>
        <w:pageBreakBefore/>
      </w:pPr>
      <w:r>
        <w:t>Bills and the registered academic period</w:t>
      </w:r>
    </w:p>
    <w:p>
      <w:pPr>
        <w:pStyle w:val="Heading2"/>
      </w:pPr>
      <w:r>
        <w:t>Completed frontend changes</w:t>
      </w:r>
    </w:p>
    <w:p>
      <w:r>
        <w:t>Bill previews, individual and class printouts, CSV exports and posting use the learner period. The latest matching non cancelled registration takes priority over student metadata, a linked application and school settings. Registrations are matched by persisted student identity, never by name. Current selection orders registrations by academic year and term.</w:t>
      </w:r>
    </w:p>
    <w:p>
      <w:r>
        <w:t>A learner registered for Term 1 in 2026/2027 must be billed for Term 1 in 2026/2027 even if old school settings contain 2025/2026. Each student in a class run retains their own period. Missing academic year now stops the direct student bill request rather than silently defaulting to 2025/2026.</w:t>
      </w:r>
    </w:p>
    <w:p>
      <w:pPr>
        <w:pStyle w:val="Heading2"/>
      </w:pPr>
      <w:r>
        <w:t>Current posting contract</w:t>
      </w:r>
    </w:p>
    <w:p>
      <w:r>
        <w:t>POST /finance/bills/student receives the existing fee components together with the resolved academic_year and term. A simplified example is shown below; retain the established optional services, discount and arrears fields as applicable.</w:t>
      </w:r>
    </w:p>
    <w:p>
      <w:pPr>
        <w:pStyle w:val="Requestsample"/>
      </w:pPr>
      <w:r>
        <w:t>{</w:t>
      </w:r>
    </w:p>
    <w:p>
      <w:pPr>
        <w:pStyle w:val="Requestsample"/>
      </w:pPr>
      <w:r>
        <w:t xml:space="preserve">  "student_id": "student UUID",</w:t>
      </w:r>
    </w:p>
    <w:p>
      <w:pPr>
        <w:pStyle w:val="Requestsample"/>
      </w:pPr>
      <w:r>
        <w:t xml:space="preserve">  "academic_year": "2026/2027", "term": "Term 1",</w:t>
      </w:r>
    </w:p>
    <w:p>
      <w:pPr>
        <w:pStyle w:val="Requestsample"/>
      </w:pPr>
      <w:r>
        <w:t xml:space="preserve">  "class_level": "Basic 1", "tuition_fee": 500,</w:t>
      </w:r>
    </w:p>
    <w:p>
      <w:pPr>
        <w:pStyle w:val="Requestsample"/>
      </w:pPr>
      <w:r>
        <w:t xml:space="preserve">  "stationery_fee": 0, "optional_services": [],</w:t>
      </w:r>
    </w:p>
    <w:p>
      <w:pPr>
        <w:pStyle w:val="Requestsample"/>
      </w:pPr>
      <w:r>
        <w:t xml:space="preserve">  "arrears_brought_forward": 0, "scholarship_discount": 0,</w:t>
      </w:r>
    </w:p>
    <w:p>
      <w:pPr>
        <w:pStyle w:val="Requestsample"/>
      </w:pPr>
      <w:r>
        <w:t xml:space="preserve">  "total_payable": 500, "billed_by": "Accounts Office",</w:t>
      </w:r>
    </w:p>
    <w:p>
      <w:pPr>
        <w:pStyle w:val="Requestsample"/>
      </w:pPr>
      <w:r>
        <w:t xml:space="preserve">  "due_date": "2026-10-30"</w:t>
      </w:r>
    </w:p>
    <w:p>
      <w:pPr>
        <w:pStyle w:val="Requestsample"/>
      </w:pPr>
      <w:r>
        <w:t>}</w:t>
      </w:r>
    </w:p>
    <w:p>
      <w:pPr>
        <w:pStyle w:val="Heading2"/>
      </w:pPr>
      <w:r>
        <w:t>Required backend work</w:t>
      </w:r>
    </w:p>
    <w:p>
      <w:pPr>
        <w:pStyle w:val="ListBullet"/>
      </w:pPr>
      <w:r>
        <w:t>Expose academic_year and term on registration, student, application, bill and fee responses. Preserve UUIDs and student codes consistently. Publish an authoritative active registration rule if registrations can be backdated or superseded; align the frontend resolver to that rule.</w:t>
      </w:r>
    </w:p>
    <w:p>
      <w:pPr>
        <w:pStyle w:val="ListBullet"/>
      </w:pPr>
      <w:r>
        <w:t>Validate the requested period against the authorized student registration and any explicitly permitted historical billing workflow. Include year and term in duplicate detection and idempotency request matching.</w:t>
      </w:r>
    </w:p>
    <w:p>
      <w:pPr>
        <w:pStyle w:val="ListBullet"/>
      </w:pPr>
      <w:r>
        <w:t>Return the persisted bill ID, amount and period. Make the same bill visible through GET /finance/fees and student ledgers after commit. Update any server generated bill PDFs to use stored bill periods and omit signature sections.</w:t>
      </w:r>
    </w:p>
    <w:p>
      <w:pPr>
        <w:pStyle w:val="Heading2"/>
      </w:pPr>
      <w:r>
        <w:t>Correct bills already saved under the wrong year</w:t>
      </w:r>
    </w:p>
    <w:p>
      <w:r>
        <w:t>First identify bills recorded as Term 1 of 2025/2026 for learners actually registered in Term 1 of 2026/2027. Produce a review list containing bill ID, student UUID, registration ID, current period, correct period, payments, receipts and ledger references. Distinguish legitimate historical bills from affected records.</w:t>
      </w:r>
    </w:p>
    <w:p>
      <w:r>
        <w:t>Apply an audited migration or correction transaction. Preserve existing financial identities and linked payments. If period changes require accounting reversals, use the established correction workflow and retain the original trail. Check uniqueness conflicts before correction; do not repost all bills or edit only the printed label. Reconcile counts and total balances before and after the repair.</w:t>
      </w:r>
    </w:p>
    <w:p>
      <w:r>
        <w:t>Acceptance: the preview, submitted request, saved invoice, ledger and reprint all show Term 1 of 2026/2027 for an affected learner, with no duplicate charge.</w:t>
      </w:r>
    </w:p>
    <w:p>
      <w:pPr>
        <w:pStyle w:val="Heading1"/>
        <w:pageBreakBefore/>
      </w:pPr>
      <w:r>
        <w:t>Receive Payment and one receipt for several accounts</w:t>
      </w:r>
    </w:p>
    <w:p>
      <w:pPr>
        <w:pStyle w:val="Heading2"/>
      </w:pPr>
      <w:r>
        <w:t>Completed frontend changes</w:t>
      </w:r>
    </w:p>
    <w:p>
      <w:r>
        <w:t>The form now selects fee accounts such as Tuition, PTA and Maintenance from the school account list and saved Account Setup records. Operators enter an amount per row. Account amounts must be positive, have at most two decimal places and sum exactly to the amount received.</w:t>
      </w:r>
    </w:p>
    <w:p>
      <w:r>
        <w:t>One selected invoice generates one payment POST and one returned receipt number for the complete split. This is an account split within one invoice, not a new multi invoice payment batch. The receipt prints all account rows and the total. Uncertain requests retain the original inputs and idempotency key; printing never submits another payment.</w:t>
      </w:r>
    </w:p>
    <w:p>
      <w:pPr>
        <w:pStyle w:val="Heading2"/>
      </w:pPr>
      <w:r>
        <w:t>Current request sent by the frontend</w:t>
      </w:r>
    </w:p>
    <w:p>
      <w:r>
        <w:t>POST /finance/fees/{fee_id}/pay with Authorization and Idempotency-Key headers. The current extension uses display names and account codes; the backend must resolve them to canonical school account IDs or publish a revised ID based contract.</w:t>
      </w:r>
    </w:p>
    <w:p>
      <w:pPr>
        <w:pStyle w:val="Requestsample"/>
      </w:pPr>
      <w:r>
        <w:t>{</w:t>
      </w:r>
    </w:p>
    <w:p>
      <w:pPr>
        <w:pStyle w:val="Requestsample"/>
      </w:pPr>
      <w:r>
        <w:t xml:space="preserve">  "paidAmount": 100, "paymentMethod": "Cash",</w:t>
      </w:r>
    </w:p>
    <w:p>
      <w:pPr>
        <w:pStyle w:val="Requestsample"/>
      </w:pPr>
      <w:r>
        <w:t xml:space="preserve">  "paymentDate": "2026-10-19T00:00:00Z",</w:t>
      </w:r>
    </w:p>
    <w:p>
      <w:pPr>
        <w:pStyle w:val="Requestsample"/>
      </w:pPr>
      <w:r>
        <w:t xml:space="preserve">  "transactionRef": "CASH-001",</w:t>
      </w:r>
    </w:p>
    <w:p>
      <w:pPr>
        <w:pStyle w:val="Requestsample"/>
      </w:pPr>
      <w:r>
        <w:t xml:space="preserve">  "receivingAccount": "Tuition / PTA",</w:t>
      </w:r>
    </w:p>
    <w:p>
      <w:pPr>
        <w:pStyle w:val="Requestsample"/>
      </w:pPr>
      <w:r>
        <w:t xml:space="preserve">  "allocations": [</w:t>
      </w:r>
    </w:p>
    <w:p>
      <w:pPr>
        <w:pStyle w:val="Requestsample"/>
      </w:pPr>
      <w:r>
        <w:t xml:space="preserve">    {"accountName":"Tuition","accountCode":"10012","amount":75},</w:t>
      </w:r>
    </w:p>
    <w:p>
      <w:pPr>
        <w:pStyle w:val="Requestsample"/>
      </w:pPr>
      <w:r>
        <w:t xml:space="preserve">    {"accountName":"PTA","accountCode":"10124","amount":25}</w:t>
      </w:r>
    </w:p>
    <w:p>
      <w:pPr>
        <w:pStyle w:val="Requestsample"/>
      </w:pPr>
      <w:r>
        <w:t xml:space="preserve">  ],</w:t>
      </w:r>
    </w:p>
    <w:p>
      <w:pPr>
        <w:pStyle w:val="Requestsample"/>
      </w:pPr>
      <w:r>
        <w:t xml:space="preserve">  "notes": "Term fees and payment account breakdown",</w:t>
      </w:r>
    </w:p>
    <w:p>
      <w:pPr>
        <w:pStyle w:val="Requestsample"/>
      </w:pPr>
      <w:r>
        <w:t xml:space="preserve">  "idempotencyKey": "same operation key as the header"</w:t>
      </w:r>
    </w:p>
    <w:p>
      <w:pPr>
        <w:pStyle w:val="Requestsample"/>
      </w:pPr>
      <w:r>
        <w:t>}</w:t>
      </w:r>
    </w:p>
    <w:p>
      <w:pPr>
        <w:pStyle w:val="Heading2"/>
      </w:pPr>
      <w:r>
        <w:t>Required transactional behavior</w:t>
      </w:r>
    </w:p>
    <w:p>
      <w:pPr>
        <w:pStyle w:val="ListBullet"/>
      </w:pPr>
      <w:r>
        <w:t>Validate the invoice, student, school, permissions, active account identities, allowed classifications, amount precision, total split and overpayment rules using decimal currency arithmetic.</w:t>
      </w:r>
    </w:p>
    <w:p>
      <w:pPr>
        <w:pStyle w:val="ListBullet"/>
      </w:pPr>
      <w:r>
        <w:t>Within one transaction, lock the invoice; create one payment, its allocation rows, balanced accounting entries, one receipt and audit history; update the invoice balance. Roll back the whole transaction if any row fails.</w:t>
      </w:r>
    </w:p>
    <w:p>
      <w:pPr>
        <w:pStyle w:val="ListBullet"/>
      </w:pPr>
      <w:r>
        <w:t>Persist the idempotency key and canonical request hash. Same key and body returns the original committed response and receipt. Changed inputs under the same key return a conflict. Provide a documented reconciliation read for uncertain outcomes.</w:t>
      </w:r>
    </w:p>
    <w:p>
      <w:pPr>
        <w:pStyle w:val="Heading2"/>
      </w:pPr>
      <w:r>
        <w:t>Required response and reprint support</w:t>
      </w:r>
    </w:p>
    <w:p>
      <w:r>
        <w:t>Return updatedFee with the same invoice ID and canonical totals, plus receipt_number. Return canonical allocations on the receipt and ledger payment entries. The frontend accepts updatedFee and legacy fee envelopes; a bare success flag is not a confirmed invoice update. GET /finance/students/{studentId}/ledger must retain the breakdown for later reprints.</w:t>
      </w:r>
    </w:p>
    <w:p>
      <w:r>
        <w:t>Compatibility limit: the split is also written into notes. Notes preserve descriptive metadata if the server ignores the new fields, but they do not create ledger allocations. The previously reviewed schema did not declare allocations or receivingAccount. Publish and verify support before treating the split as posted accounting.</w:t>
      </w:r>
    </w:p>
    <w:p>
      <w:r>
        <w:t>Acceptance: GHS 75 Tuition plus GHS 25 PTA produces one GHS 100 receipt, two allocation lines and one invoice credit. Lost response retry and reprint create no extra payment or receipt.</w:t>
      </w:r>
    </w:p>
    <w:p>
      <w:pPr>
        <w:pStyle w:val="Heading1"/>
        <w:pageBreakBefore/>
      </w:pPr>
      <w:r>
        <w:t>PV accounts and approval visibility</w:t>
      </w:r>
    </w:p>
    <w:p>
      <w:pPr>
        <w:pStyle w:val="Heading2"/>
      </w:pPr>
      <w:r>
        <w:t>Completed frontend changes</w:t>
      </w:r>
    </w:p>
    <w:p>
      <w:r>
        <w:t>Pay PV source and PL selectors include the school account list plus saved Account Setup accounts and display account codes. The aggregate form preserves legacy choices and sends account names/codes. Per item payments use genuine backend account UUIDs from GET /finance/payment-accounts and now expose all returned active account types in both selectors.</w:t>
      </w:r>
    </w:p>
    <w:p>
      <w:r>
        <w:t>Confirmed full and partial approval responses immediately update the shared voucher list. Other open tabs on the same browser origin receive a storage change signal. Pay PV refreshes ready vouchers on entry, and Refresh from Database now refreshes both ready vouchers and disbursed history. Independent visible tab polling remains every five seconds for changes from another device; storage signals are not cross device push notifications.</w:t>
      </w:r>
    </w:p>
    <w:p>
      <w:pPr>
        <w:pStyle w:val="Heading2"/>
      </w:pPr>
      <w:r>
        <w:t>Current review and payment routes</w:t>
      </w:r>
    </w:p>
    <w:p>
      <w:pPr>
        <w:pStyle w:val="Requestsample"/>
      </w:pPr>
      <w:r>
        <w:t>GET  /finance/vouchers</w:t>
      </w:r>
    </w:p>
    <w:p>
      <w:pPr>
        <w:pStyle w:val="Requestsample"/>
      </w:pPr>
      <w:r>
        <w:t>GET  /finance/vouchers/{id}</w:t>
      </w:r>
    </w:p>
    <w:p>
      <w:pPr>
        <w:pStyle w:val="Requestsample"/>
      </w:pPr>
      <w:r>
        <w:t>POST /finance/vouchers/{id}/pre-audit</w:t>
      </w:r>
    </w:p>
    <w:p>
      <w:pPr>
        <w:pStyle w:val="Requestsample"/>
      </w:pPr>
      <w:r>
        <w:t>POST /finance/vouchers/{id}/approve</w:t>
      </w:r>
    </w:p>
    <w:p>
      <w:pPr>
        <w:pStyle w:val="Requestsample"/>
      </w:pPr>
      <w:r>
        <w:t>POST /finance/vouchers/{id}/items/{itemId}/authorize</w:t>
      </w:r>
    </w:p>
    <w:p>
      <w:pPr>
        <w:pStyle w:val="Requestsample"/>
      </w:pPr>
      <w:r>
        <w:t>GET  /finance/payment-accounts</w:t>
      </w:r>
    </w:p>
    <w:p>
      <w:pPr>
        <w:pStyle w:val="Requestsample"/>
      </w:pPr>
      <w:r>
        <w:t>POST /finance/vouchers/{id}/disburse</w:t>
      </w:r>
    </w:p>
    <w:p>
      <w:pPr>
        <w:pStyle w:val="Requestsample"/>
      </w:pPr>
      <w:r>
        <w:t>POST /finance/vouchers/{id}/items/{itemId}/disburse</w:t>
      </w:r>
    </w:p>
    <w:p>
      <w:r>
        <w:t>Single voucher review uses pre audit followed by approve when needed. Multi item review uses pre audit and item authorization with the current voucher version. Each item decision is independent and uses a durable retry key; the aggregate approve route is not used to authorize a multi item voucher.</w:t>
      </w:r>
    </w:p>
    <w:p>
      <w:pPr>
        <w:pStyle w:val="Heading2"/>
      </w:pPr>
      <w:r>
        <w:t>Required backend work</w:t>
      </w:r>
    </w:p>
    <w:p>
      <w:pPr>
        <w:pStyle w:val="ListBullet"/>
      </w:pPr>
      <w:r>
        <w:t>Return the canonical voucher, item statuses, aggregate status, current version, payable amount and payment history after committing each decision. A partially approved voucher must be returned immediately and retain only its approved unpaid amount as payable.</w:t>
      </w:r>
    </w:p>
    <w:p>
      <w:pPr>
        <w:pStyle w:val="ListBullet"/>
      </w:pPr>
      <w:r>
        <w:t>Ensure list, detail, history and payment routes read the committed state with the same school and role scope. Check stale caching or delayed replicas if a successful review takes longer than a refresh request to become visible. Never return a stale pending snapshot after confirmed approval.</w:t>
      </w:r>
    </w:p>
    <w:p>
      <w:pPr>
        <w:pStyle w:val="ListBullet"/>
      </w:pPr>
      <w:r>
        <w:t>Publish all account choices the workflow permits. Preserve real UUIDs, code, name, is_active or active status, and classification. The current per item adapter accepts an accounts array or grouped source_accounts and expense_accounts and combines active accounts.</w:t>
      </w:r>
    </w:p>
    <w:p>
      <w:pPr>
        <w:pStyle w:val="ListBullet"/>
      </w:pPr>
      <w:r>
        <w:t>Agree which account types may be used on each accounting side. The broader selector does not make every selection a valid posting. Enforce balanced entries server side and return a clear validation error for unsupported combinations; do not silently convert income or liability accounts to expenses.</w:t>
      </w:r>
    </w:p>
    <w:p>
      <w:pPr>
        <w:pStyle w:val="Heading2"/>
      </w:pPr>
      <w:r>
        <w:t>Item payment and authorization boundary</w:t>
      </w:r>
    </w:p>
    <w:p>
      <w:r>
        <w:t>Item payment sends source_account_id, expense_account_id, destination_account, beneficiary, payment_method, reference, payment_date, notes and the current voucher version. Preserve original fields and key on retries. Return the matching voucher, item and payment UUIDs with a receipt number. Keep reconciliation flags blocking further payments.</w:t>
      </w:r>
    </w:p>
    <w:p>
      <w:r>
        <w:t>VITE_ENABLE_ITEM_PAYMENTS remains off by default. Backend account configuration, migrations, permissions and an authorized transaction test must be verified before enabling it. A PRE_AUDITED status or appearance on the ready list must never substitute for server enforced payment authorization.</w:t>
      </w:r>
    </w:p>
    <w:p>
      <w:r>
        <w:t>Acceptance: approve a voucher in Admin, open Pay PV and see the confirmed record without waiting for a school wide refresh. Repeat across tabs and devices; reject stale version requests and prove retries cannot double pay.</w:t>
      </w:r>
    </w:p>
    <w:p>
      <w:pPr>
        <w:pStyle w:val="Heading1"/>
        <w:pageBreakBefore/>
      </w:pPr>
      <w:r>
        <w:t>Attendance database persistence</w:t>
      </w:r>
    </w:p>
    <w:p>
      <w:pPr>
        <w:pStyle w:val="Heading2"/>
      </w:pPr>
      <w:r>
        <w:t>Completed frontend changes</w:t>
      </w:r>
    </w:p>
    <w:p>
      <w:r>
        <w:t>Manual Present or Absent no longer depends on a guardian phone number. The confirmation dialog offers Save attendance only. The combined action also saves without SMS when no phone exists. Attendance POST completion is followed by a history read; the UI reports success only when that student, school date and status are visible.</w:t>
      </w:r>
    </w:p>
    <w:p>
      <w:r>
        <w:t>SMS is attempted after attendance saving. An SMS failure does not remove saved attendance, and retrying SMS must not submit attendance again. Missing history is reported as an unconfirmed save for reconciliation. Card scans also use the database and confirm history before reporting success.</w:t>
      </w:r>
    </w:p>
    <w:p>
      <w:pPr>
        <w:pStyle w:val="Heading2"/>
      </w:pPr>
      <w:r>
        <w:t>Current API requests</w:t>
      </w:r>
    </w:p>
    <w:p>
      <w:pPr>
        <w:pStyle w:val="Requestsample"/>
      </w:pPr>
      <w:r>
        <w:t>POST /attendance/roll-call</w:t>
      </w:r>
    </w:p>
    <w:p>
      <w:pPr>
        <w:pStyle w:val="Requestsample"/>
      </w:pPr>
      <w:r>
        <w:t>{</w:t>
      </w:r>
    </w:p>
    <w:p>
      <w:pPr>
        <w:pStyle w:val="Requestsample"/>
      </w:pPr>
      <w:r>
        <w:t xml:space="preserve">  "class_level": "Basic 1",</w:t>
      </w:r>
    </w:p>
    <w:p>
      <w:pPr>
        <w:pStyle w:val="Requestsample"/>
      </w:pPr>
      <w:r>
        <w:t xml:space="preserve">  "records": [{"student_id":"student UUID","status":"Present"}],</w:t>
      </w:r>
    </w:p>
    <w:p>
      <w:pPr>
        <w:pStyle w:val="Requestsample"/>
      </w:pPr>
      <w:r>
        <w:t xml:space="preserve">  "sendSmsForAbsence": false</w:t>
      </w:r>
    </w:p>
    <w:p>
      <w:pPr>
        <w:pStyle w:val="Requestsample"/>
      </w:pPr>
      <w:r>
        <w:t>}</w:t>
      </w:r>
    </w:p>
    <w:p>
      <w:pPr>
        <w:pStyle w:val="Requestsample"/>
      </w:pPr>
    </w:p>
    <w:p>
      <w:pPr>
        <w:pStyle w:val="Requestsample"/>
      </w:pPr>
      <w:r>
        <w:t>POST /attendance/scan</w:t>
      </w:r>
    </w:p>
    <w:p>
      <w:pPr>
        <w:pStyle w:val="Requestsample"/>
      </w:pPr>
      <w:r>
        <w:t>{"identifier":"physical card UID",</w:t>
      </w:r>
    </w:p>
    <w:p>
      <w:pPr>
        <w:pStyle w:val="Requestsample"/>
      </w:pPr>
      <w:r>
        <w:t xml:space="preserve"> "scan_type":"check_in","send_sms":false}</w:t>
      </w:r>
    </w:p>
    <w:p>
      <w:pPr>
        <w:pStyle w:val="Requestsample"/>
      </w:pPr>
    </w:p>
    <w:p>
      <w:pPr>
        <w:pStyle w:val="Requestsample"/>
      </w:pPr>
      <w:r>
        <w:t>GET /attendance/logs</w:t>
      </w:r>
    </w:p>
    <w:p>
      <w:pPr>
        <w:pStyle w:val="Requestsample"/>
      </w:pPr>
      <w:r>
        <w:t>POST /attendance/send-sms</w:t>
      </w:r>
    </w:p>
    <w:p>
      <w:r>
        <w:t>The manual request deliberately omits date because the earlier published roll call schema declared that field null only. The backend must use the current Africa/Accra school date. If historical roll call is supported, publish an optional ISO date field and coordinate the frontend change.</w:t>
      </w:r>
    </w:p>
    <w:p>
      <w:pPr>
        <w:pStyle w:val="Heading2"/>
      </w:pPr>
      <w:r>
        <w:t>Required backend work</w:t>
      </w:r>
    </w:p>
    <w:p>
      <w:pPr>
        <w:pStyle w:val="ListBullet"/>
      </w:pPr>
      <w:r>
        <w:t>Commit the event before returning success, then expose both manual and card events in GET /attendance/logs. Use the same persistent database, school scope and date semantics for writes and reads. Manual attendance must not require guardian contact details.</w:t>
      </w:r>
    </w:p>
    <w:p>
      <w:pPr>
        <w:pStyle w:val="ListBullet"/>
      </w:pPr>
      <w:r>
        <w:t>History records need a saved event ID, student_id or studentId, date or timestamp, status or scan_type, and real SMS status. Return student metadata when available. Empty history is an empty list, not a fabricated success record.</w:t>
      </w:r>
    </w:p>
    <w:p>
      <w:pPr>
        <w:pStyle w:val="ListBullet"/>
      </w:pPr>
      <w:r>
        <w:t>Enforce duplicate protection for school, student, school date and scan/session type. Preserve manual corrections in audit history. Handle repeated taps, concurrent readers and uncertain request outcomes without duplicate events or duplicate SMS.</w:t>
      </w:r>
    </w:p>
    <w:p>
      <w:pPr>
        <w:pStyle w:val="ListBullet"/>
      </w:pPr>
      <w:r>
        <w:t>Queue SMS independently after the attendance transaction commits. Return queued, sent, delivered or failed only when supported by the actual job or gateway state. A gateway error must not roll back attendance.</w:t>
      </w:r>
    </w:p>
    <w:p>
      <w:pPr>
        <w:pStyle w:val="Heading2"/>
      </w:pPr>
      <w:r>
        <w:t>Required response shape</w:t>
      </w:r>
    </w:p>
    <w:p>
      <w:pPr>
        <w:pStyle w:val="Requestsample"/>
      </w:pPr>
      <w:r>
        <w:t>{"logs":[{</w:t>
      </w:r>
    </w:p>
    <w:p>
      <w:pPr>
        <w:pStyle w:val="Requestsample"/>
      </w:pPr>
      <w:r>
        <w:t xml:space="preserve">  "id":"saved event UUID", "student_id":"student UUID",</w:t>
      </w:r>
    </w:p>
    <w:p>
      <w:pPr>
        <w:pStyle w:val="Requestsample"/>
      </w:pPr>
      <w:r>
        <w:t xml:space="preserve">  "student_code":"REMALJ-001", "date":"2026-10-19",</w:t>
      </w:r>
    </w:p>
    <w:p>
      <w:pPr>
        <w:pStyle w:val="Requestsample"/>
      </w:pPr>
      <w:r>
        <w:t xml:space="preserve">  "time":"08:20", "status":"Present",</w:t>
      </w:r>
    </w:p>
    <w:p>
      <w:pPr>
        <w:pStyle w:val="Requestsample"/>
      </w:pPr>
      <w:r>
        <w:t xml:space="preserve">  "method":"Manual Roll Call", "sms_status":"Not requested"</w:t>
      </w:r>
    </w:p>
    <w:p>
      <w:pPr>
        <w:pStyle w:val="Requestsample"/>
      </w:pPr>
      <w:r>
        <w:t>}]}</w:t>
      </w:r>
    </w:p>
    <w:p>
      <w:r>
        <w:t>Acceptance: mark Present with no phone, refresh the browser and verify the same saved event. Repeat for Absent and card check in/out. Test failed writes, SMS failure, duplicate scans and a second session. A failed write must not create a successful local attendance record.</w:t>
      </w:r>
    </w:p>
    <w:p>
      <w:pPr>
        <w:pStyle w:val="Heading1"/>
        <w:pageBreakBefore/>
      </w:pPr>
      <w:r>
        <w:t>Applications forms and class exports</w:t>
      </w:r>
    </w:p>
    <w:p>
      <w:pPr>
        <w:pStyle w:val="Heading2"/>
      </w:pPr>
      <w:r>
        <w:t>Applications and Forms completed changes</w:t>
      </w:r>
    </w:p>
    <w:p>
      <w:r>
        <w:t>The applications endpoint defaults to 50 records per page. The old screen read only one page and searched that partial list. The frontend now requests successive pages with page and limit=500, reads the reported total, and deduplicates by application database identity. Repeated pages and an incomplete result with a known total are surfaced as errors.</w:t>
      </w:r>
    </w:p>
    <w:p>
      <w:r>
        <w:t>Application search is independent of Student Roster search and includes learner names, guardian names, class, student identifiers and application ID. Application mapping also recognizes common full name and academic period aliases. Opening Applications and Forms refreshes admissions data.</w:t>
      </w:r>
    </w:p>
    <w:p>
      <w:pPr>
        <w:pStyle w:val="Heading2"/>
      </w:pPr>
      <w:r>
        <w:t>Required list contract</w:t>
      </w:r>
    </w:p>
    <w:p>
      <w:pPr>
        <w:pStyle w:val="Requestsample"/>
      </w:pPr>
      <w:r>
        <w:t>GET /admissions/applications?page=1&amp;limit=500</w:t>
      </w:r>
    </w:p>
    <w:p>
      <w:pPr>
        <w:pStyle w:val="Requestsample"/>
      </w:pPr>
      <w:r>
        <w:t>GET /admissions/applications?page=2&amp;limit=500</w:t>
      </w:r>
    </w:p>
    <w:p>
      <w:pPr>
        <w:pStyle w:val="Requestsample"/>
      </w:pPr>
    </w:p>
    <w:p>
      <w:pPr>
        <w:pStyle w:val="Requestsample"/>
      </w:pPr>
      <w:r>
        <w:t>Preferred response: {"items":[...],"total":1250}</w:t>
      </w:r>
    </w:p>
    <w:p>
      <w:pPr>
        <w:pStyle w:val="Requestsample"/>
      </w:pPr>
      <w:r>
        <w:t>Also supported: an array with X-Total-Count: 1250</w:t>
      </w:r>
    </w:p>
    <w:p>
      <w:r>
        <w:t>Return stable ordering, honor page and limit, and expose the true total for the same authorized filters. If the body is wrapped, preserve a supported list envelope and top level total or the total header. Browser CORS must expose X-Total-Count when that is the count source. Do not silently cap pages below the requested limit without a reliable total.</w:t>
      </w:r>
    </w:p>
    <w:p>
      <w:r>
        <w:t>Each application requires a persisted UUID and consistent links to student identity, academic year, term and submitted form data. Return both canonical learner identity and any full form fields needed for review and printing. If list responses omit attachments or detail, publish the supported detail retrieval contract and coordinate the frontend; do not claim a complete form from summary fields alone.</w:t>
      </w:r>
    </w:p>
    <w:p>
      <w:pPr>
        <w:pStyle w:val="Heading2"/>
      </w:pPr>
      <w:r>
        <w:t>Reconcile learners present in billing but absent from applications</w:t>
      </w:r>
    </w:p>
    <w:p>
      <w:r>
        <w:t>Compare student, application, enrollment and invoice records using student UUIDs and application IDs. Identify imports or enrollments with no linked application, inaccessible school scope, status filters or broken links. Loading all pages restores omitted records only when an application exists in the database. It does not create missing applications.</w:t>
      </w:r>
    </w:p>
    <w:p>
      <w:r>
        <w:t>Provide an audited repair or backfill for genuine missing links or forms, preserving original identities and evidence. Do not merge or recreate learners by name alone, or duplicate invoices to make records appear. Confirm visibility under the intended Admin role after repair.</w:t>
      </w:r>
    </w:p>
    <w:p>
      <w:pPr>
        <w:pStyle w:val="Heading2"/>
      </w:pPr>
      <w:r>
        <w:t>Class and sub class student exports</w:t>
      </w:r>
    </w:p>
    <w:p>
      <w:r>
        <w:t>Student Roster now has class and sub class selectors and Export Student List CSV. Export includes Student ID, Full Name, Class and Sub class; it uses the displayed search and sort order. The same filters apply to roster printing. The current roster is restricted to active persisted learners.</w:t>
      </w:r>
    </w:p>
    <w:p>
      <w:r>
        <w:t>No new export endpoint is required for this implementation. GET /students must supply all authorized active records needed for the export, including UUID, student code, full name, class level and section. If that endpoint is paginated or capped, publish pagination and align its reader before treating the export as a full class list.</w:t>
      </w:r>
    </w:p>
    <w:p>
      <w:r>
        <w:t>Acceptance: find an application beyond the first 50 records by name and ID. A roster search must not hide it. Export a full class and one sub class; verify the count and identities against the database. Check duplicate names remain separate learners.</w:t>
      </w:r>
    </w:p>
    <w:p>
      <w:pPr>
        <w:pStyle w:val="Heading1"/>
        <w:pageBreakBefore/>
      </w:pPr>
      <w:r>
        <w:t>Deployment verification and ownership</w:t>
      </w:r>
    </w:p>
    <w:p>
      <w:pPr>
        <w:pStyle w:val="Heading2"/>
      </w:pPr>
      <w:r>
        <w:t>Implementation order</w:t>
      </w:r>
    </w:p>
    <w:p>
      <w:r>
        <w:t>1. Publish and verify the current request and response schemas, including payment allocations, account identities, registration periods and paginated applications. Preserve existing clients or coordinate any required frontend contract changes.</w:t>
      </w:r>
    </w:p>
    <w:p>
      <w:r>
        <w:t>2. Implement transactional payment splits, canonical receipt/ledger allocation reads and immediate PV status visibility. Verify account permissions and posting rules. Confirm attendance commit and read after write behavior.</w:t>
      </w:r>
    </w:p>
    <w:p>
      <w:r>
        <w:t>3. Review affected historical bills and missing application links. Back up the affected records, approve the correction list and run audited repairs with reconciliation totals. Do not run a blanket year replacement or mass rebilling.</w:t>
      </w:r>
    </w:p>
    <w:p>
      <w:r>
        <w:t>4. Deploy compatible backend and frontend builds together, then run authorized staging checks. Record migration IDs, deployed revisions, school scope and test evidence. Enable per item payments only after their separate rollout requirements pass.</w:t>
      </w:r>
    </w:p>
    <w:p>
      <w:pPr>
        <w:pStyle w:val="Heading2"/>
      </w:pPr>
      <w:r>
        <w:t>Release acceptance evidence</w:t>
      </w:r>
    </w:p>
    <w:tbl>
      <w:tblPr>
        <w:tblW w:type="auto" w:w="0"/>
        <w:jc w:val="center"/>
        <w:tblLayout w:type="fixed"/>
        <w:tblLook w:firstColumn="1" w:firstRow="1" w:lastColumn="0" w:lastRow="0" w:noHBand="0" w:noVBand="1" w:val="04A0"/>
      </w:tblPr>
      <w:tblGrid>
        <w:gridCol w:w="1944"/>
        <w:gridCol w:w="7747"/>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line="245" w:lineRule="auto"/>
            </w:pPr>
            <w:r>
              <w:rPr>
                <w:b/>
                <w:sz w:val="18"/>
              </w:rPr>
              <w:t>Check</w:t>
            </w:r>
          </w:p>
        </w:tc>
        <w:tc>
          <w:tcPr>
            <w:tcW w:type="dxa" w:w="774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line="245" w:lineRule="auto"/>
            </w:pPr>
            <w:r>
              <w:rPr>
                <w:b/>
                <w:sz w:val="18"/>
              </w:rPr>
              <w:t>Evidence required</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Bill period</w:t>
            </w:r>
          </w:p>
        </w:tc>
        <w:tc>
          <w:tcPr>
            <w:tcW w:type="dxa" w:w="774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Registered Term 1 of 2026/2027 agrees across request, invoice, ledger and print</w:t>
            </w:r>
          </w:p>
        </w:tc>
      </w:tr>
      <w:tr>
        <w:tc>
          <w:tcPr>
            <w:tcW w:type="dxa" w:w="1944"/>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Historical correction</w:t>
            </w:r>
          </w:p>
        </w:tc>
        <w:tc>
          <w:tcPr>
            <w:tcW w:type="dxa" w:w="7747"/>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Approved affected bill list, preserved payment links, no duplicate debt, reconciled totals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Split receipt</w:t>
            </w:r>
          </w:p>
        </w:tc>
        <w:tc>
          <w:tcPr>
            <w:tcW w:type="dxa" w:w="774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One payment and receipt with exact Tuition and PTA allocations and balanced ledger</w:t>
            </w:r>
          </w:p>
        </w:tc>
      </w:tr>
      <w:tr>
        <w:tc>
          <w:tcPr>
            <w:tcW w:type="dxa" w:w="1944"/>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PV readiness</w:t>
            </w:r>
          </w:p>
        </w:tc>
        <w:tc>
          <w:tcPr>
            <w:tcW w:type="dxa" w:w="7747"/>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Confirmed approval visible on Pay PV entry and across tabs/devices; partial totals correct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Attendance</w:t>
            </w:r>
          </w:p>
        </w:tc>
        <w:tc>
          <w:tcPr>
            <w:tcW w:type="dxa" w:w="774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Phone free manual save survives refresh and server restart; SMS failure retains attendance</w:t>
            </w:r>
          </w:p>
        </w:tc>
      </w:tr>
      <w:tr>
        <w:tc>
          <w:tcPr>
            <w:tcW w:type="dxa" w:w="1944"/>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Applications</w:t>
            </w:r>
          </w:p>
        </w:tc>
        <w:tc>
          <w:tcPr>
            <w:tcW w:type="dxa" w:w="7747"/>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Later pages searchable; stable totals; missing links repaired by identity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Roster export</w:t>
            </w:r>
          </w:p>
        </w:tc>
        <w:tc>
          <w:tcPr>
            <w:tcW w:type="dxa" w:w="774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5" w:lineRule="auto"/>
            </w:pPr>
            <w:r>
              <w:rPr>
                <w:b w:val="0"/>
                <w:sz w:val="18"/>
              </w:rPr>
              <w:t>Class and sub class CSV counts and student IDs match the authorized roster</w:t>
            </w:r>
          </w:p>
        </w:tc>
      </w:tr>
      <w:tr>
        <w:tc>
          <w:tcPr>
            <w:tcW w:type="dxa" w:w="1944"/>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Retry and concurrency</w:t>
            </w:r>
          </w:p>
        </w:tc>
        <w:tc>
          <w:tcPr>
            <w:tcW w:type="dxa" w:w="7747"/>
            <w:vAlign w:val="center"/>
            <w:tcBorders>
              <w:top w:val="single" w:sz="4" w:color="D9D9D9"/>
              <w:left w:val="single" w:sz="4" w:color="D9D9D9"/>
              <w:bottom w:val="single" w:sz="4" w:color="D9D9D9"/>
              <w:right w:val="single" w:sz="4" w:color="D9D9D9"/>
            </w:tcBorders>
            <w:shd w:fill="F5F7F9"/>
            <w:tcMar>
              <w:top w:w="95" w:type="dxa"/>
              <w:left w:w="95" w:type="dxa"/>
              <w:bottom w:w="95" w:type="dxa"/>
              <w:right w:w="95" w:type="dxa"/>
            </w:tcMar>
          </w:tcPr>
          <w:p>
            <w:pPr>
              <w:spacing w:after="60" w:line="245" w:lineRule="auto"/>
            </w:pPr>
            <w:r>
              <w:rPr>
                <w:b w:val="0"/>
                <w:sz w:val="18"/>
              </w:rPr>
              <w:t>Same key returns same committed result; conflicting or concurrent requests cannot double post</w:t>
            </w:r>
          </w:p>
        </w:tc>
      </w:tr>
    </w:tbl>
    <w:p>
      <w:pPr>
        <w:pStyle w:val="Heading2"/>
      </w:pPr>
      <w:r>
        <w:t>Verification completed locally</w:t>
      </w:r>
    </w:p>
    <w:p>
      <w:r>
        <w:t>The production frontend build passed after the billing period changes. On 19 October 2026, the focused Node regression suite was rerun: 53 tests passed, zero failed. Coverage includes API transport and payment retries, attendance save confirmation, registered billing periods, item account choices, payment allocation totals and PV review synchronization. These tests use local or simulated data and do not establish live backend persistence.</w:t>
      </w:r>
    </w:p>
    <w:p>
      <w:pPr>
        <w:pStyle w:val="Requestsample"/>
      </w:pPr>
      <w:r>
        <w:t>node --test tests/api.test.mjs tests/attendance-records.test.mjs</w:t>
      </w:r>
    </w:p>
    <w:p>
      <w:pPr>
        <w:pStyle w:val="Requestsample"/>
      </w:pPr>
      <w:r>
        <w:t xml:space="preserve">  tests/billing-period.test.mjs tests/itemPaymentContract.test.mjs</w:t>
      </w:r>
    </w:p>
    <w:p>
      <w:pPr>
        <w:pStyle w:val="Requestsample"/>
      </w:pPr>
      <w:r>
        <w:t xml:space="preserve">  tests/payment-allocations.test.mjs tests/pv-review-sync.test.mjs</w:t>
      </w:r>
    </w:p>
    <w:p>
      <w:pPr>
        <w:pStyle w:val="Requestsample"/>
      </w:pPr>
      <w:r>
        <w:t>npm run build</w:t>
      </w:r>
    </w:p>
    <w:p>
      <w:r>
        <w:t>Run the node command above as one line. The build emits the existing large bundle size warning. No backend migration, production financial transaction or historical bill correction was performed during these frontend changes.</w:t>
      </w:r>
    </w:p>
    <w:p>
      <w:pPr>
        <w:pStyle w:val="Heading2"/>
      </w:pPr>
      <w:r>
        <w:t>Required handback</w:t>
      </w:r>
    </w:p>
    <w:p>
      <w:r>
        <w:t>Return deployed revisions, schema changes, migration and repair evidence, and staging acceptance results. Finance and admissions owners should confirm corrected balances, receipt allocations and learner visibility before release.</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Backend handoff  |  19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estsample">
    <w:name w:val="Request sample"/>
    <w:pPr>
      <w:spacing w:after="60" w:line="240" w:lineRule="auto"/>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Portal Backend Handoff</dc:title>
  <dc:subject>Backend requirements for the October frontend corrections</dc:subject>
  <dc:creator>School Portal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