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Endos Gameworld Reality and Laws: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[Aynu-code-dev]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-players live forever in the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-well defined notion of property rights and the ability to sell and trade virtually anything, participate in a full, complex and well developed economy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players can travel and move freely in a fully 3-dimensional world, can interact with objects in the game-world freely as in real life (players can pick-up, use, play with, touch, stand on, handle, take, manipulate, and do any other kind of thing with any of the objects in the game-world, as allowed by the other game-rules)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