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[Divided into classes of components, a brief description of the class, including which archetypes it works with and what members of the class do]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[Resource Generators]: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used in any kind of mech,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generates a certain kind of resource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mainly differ in how quickly they produce the resource, or how efficiently they do it (measured in terms of fuel to output 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faster producers -&gt; less efficient;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[Adamantium Generator KII]: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[Stats]: Weight: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Size: 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Power: 17000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Support: 1 Crew/automata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[..]: Consumes 32 units Kaslon, 50 units Areum, 24 units Kobol per unit Adamantium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produces 15 units Adamantium per second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