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[Items-Main]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[Web Blaster]::{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[Descr]::{ This blaster will completely wrap and encase the target head-to-toe in a thick webbing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[Game]::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Wrap target with webbing, causing permanent paralysis of the 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[In depth game mechanics]::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[aynu-component]::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[Keraunos Stun gun]::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[Descr]::{Uses lightning to shock and incapacitate your target, leaving their body at your mercy}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[aynu-component]::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[Karaya's Guard]::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[Descr]::{ offers complete protection from all your foe's powers, items, and anything else}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[aynu]::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[Theron Guard]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[Elemental Blast]::{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[Game]::{ Does [thing] for each icon you have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[aynu]::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[Aeroblast]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[Adamantium]::{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[game]::{element used for crafting}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[aynu]::{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[Argon]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[catalogue of Aynu stat components and their possible aynu values (similar to item catalogue), and the aynu code required to give them game-dev and game-play-meaning/value/things/[...]/[more to develop]]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pure aynu items, structs, [game-things], ..., [more to develop] and all other pure aynu game-things, and everything about them in the game and all of their [game-dev/aynu-game-dev] and everything necessary to give them game-dev and game-play meaning/value/things/[Iulion]/[Adrion]/[aynu]/[aynu-game-concepts/theory/things]/[aynu-game-dev-theory]/[aynu-game-universe-things]/[aynu...]/[aynu]-[aynu]/.../[more to develop]]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