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Wealth and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Research/Tech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Development Values: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indicate how “advanced”/”powerful”/Valuable the struct 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many different categories of development values, depending on what type of structure the player wishes to build and what things they want. These different development values have different effects/meanings/consequences/powers/uses and your personal goals determine which kinds of development values are best and which you want to focus on and specialize 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Very difficult and expensive to develop, and players will tend to focus on a very narrow range of developments to make it easier to achieve their objectives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