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[Phoenix Dragon]: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[Meta-Data]::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[Aedonis]: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[Stats]: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[Tyr]::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[Kari]::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[Abilities]: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[Bonuses]: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 Graph]: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[Objects Possessed]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[Gear]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[Held Objects]: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[Inventory 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 things]: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Relationship: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[Misc. Other Things]::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