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control an account, try to gain as many resources/items/game-structures as you can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just write pure aynu-documents to develop the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players can build structs and give them items/Rygel/[aynu-game-struct-things]/[power-move-things]/[game-struct-things]/[aynu-game-things/structs] that give them special powers/abilities/things/[things-they-can-do] in the game/[aynu-game-world]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start with a neopets-like base, incorporate pet-like structs and many other kinds of game structs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players can design their own game-structs and gameplay that uses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[Neopets-like base]: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[start design of Neopets-like base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 Resource Creating things]::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[Adamantium Creator]:[Used to produce [Adamantium]][Can be leveled up and improved/developed to become better at producing adamantium]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 Resources/Elementios]: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[Adamantium]:[properties that can be used to determine what this resource can be used for]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[Naekron]: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[Pet Like Structs]::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[Items]::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[Ultimate Desire Object: Elysphon]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[Ultimate desire description]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[Ultimate desire aynu-code/writing]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[Thing that grants special powers in the game]: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[more to develop]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