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Structure Development Objects: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[Basic Data]: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[Powers]: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Data]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 giving it special content, powers, value, and anything]: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[Main Things]: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[information about the [things I care about the most with respect to this object]]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things this object has/is/[abstract theory things]]: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[anything else I desire..]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 [to design information/essence/construct category]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[Game-Mechanics]: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 Systems and interactions, stats, special effects, and anything else]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info]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[Specially designed data categories that can encode/create many different things, which many different kinds of players may want and use to play/interact/engage many different kinds of game systems/mechanics/structures/styles, especially do/be/create/[abstract aynu-thing] everything I want, and raiku]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[abstract designed category whose description transcends mortal concepts and can only be described/encoded by the 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[abstract aynu-encoded thing]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