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40"/>
          <w:szCs w:val="40"/>
        </w:rPr>
        <w:t xml:space="preserve">PANDORAOS</w:t>
      </w:r>
    </w:p>
    <w:p>
      <w:pPr>
        <w:spacing w:after="0" w:before="0" w:line="480"/>
        <w:jc w:val="center"/>
      </w:pPr>
      <w:r>
        <w:rPr>
          <w:rFonts w:ascii="Times New Roman" w:cs="Times New Roman" w:eastAsia="Times New Roman" w:hAnsi="Times New Roman"/>
          <w:b/>
          <w:bCs/>
          <w:sz w:val="28"/>
          <w:szCs w:val="28"/>
        </w:rPr>
        <w:t xml:space="preserve">Documento de Implementación Universal</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Sistema Operativo Cognitivo de Primera Generación</w:t>
      </w:r>
    </w:p>
    <w:p>
      <w:pPr>
        <w:spacing w:after="0" w:before="0" w:line="480"/>
        <w:jc w:val="center"/>
      </w:pPr>
      <w:r>
        <w:rPr>
          <w:rFonts w:ascii="Times New Roman" w:cs="Times New Roman" w:eastAsia="Times New Roman" w:hAnsi="Times New Roman"/>
          <w:sz w:val="24"/>
          <w:szCs w:val="24"/>
        </w:rPr>
        <w:t xml:space="preserve">Basado en el Framework DSCN-G · Kernel Linux 7 · Arquitectura Universal</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Versión 2.0 — Implementación Definitiva</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Luciano Nieto · Lautaro Luconi</w:t>
      </w:r>
    </w:p>
    <w:p>
      <w:pPr>
        <w:spacing w:after="0" w:before="0" w:line="480"/>
        <w:jc w:val="center"/>
      </w:pPr>
      <w:r>
        <w:rPr>
          <w:rFonts w:ascii="Times New Roman" w:cs="Times New Roman" w:eastAsia="Times New Roman" w:hAnsi="Times New Roman"/>
          <w:sz w:val="24"/>
          <w:szCs w:val="24"/>
        </w:rPr>
        <w:t xml:space="preserve">Investigación Independiente — General Alvear, Mendoza, Argentina</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Con la colaboración científica de Drinna</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Resumen Ejecutivo</w:t>
      </w:r>
    </w:p>
    <w:p>
      <w:pPr>
        <w:spacing w:after="0" w:before="0" w:line="480"/>
      </w:pPr>
      <w:r>
        <w:rPr>
          <w:rFonts w:ascii="Times New Roman" w:cs="Times New Roman" w:eastAsia="Times New Roman" w:hAnsi="Times New Roman"/>
          <w:sz w:val="24"/>
          <w:szCs w:val="24"/>
        </w:rPr>
        <w:t xml:space="preserve"/>
      </w:r>
    </w:p>
    <w:p>
      <w:pPr>
        <w:spacing w:after="0" w:before="0" w:line="480"/>
        <w:ind w:left="720" w:right="720"/>
        <w:jc w:val="both"/>
      </w:pPr>
      <w:r>
        <w:rPr>
          <w:rFonts w:ascii="Times New Roman" w:cs="Times New Roman" w:eastAsia="Times New Roman" w:hAnsi="Times New Roman"/>
          <w:sz w:val="24"/>
          <w:szCs w:val="24"/>
        </w:rPr>
        <w:t xml:space="preserve">PandoraOS es el primer sistema operativo donde el estado cognitivo-contextual del kernel es un ciudadano de primera clase, al nivel de procesos, memoria y filesystem. El sistema integra el framework DSCN-G directamente en Ring-0, haciendo que el scheduler conozca el significado semántico de lo que ejecuta, el filesystem recupere información por resonancia vectorial en tiempo O(log N), el modelo de lenguaje integrado sienta el estado del kernel antes de generar cada token, y el audio/video reflejen la salud del grafo cognitivo en tiempo real. El presente documento especifica la implementación completa sobre Linux 7, con soporte universal para x86_64, ARM64 y RISC-V, tres modos de operación adaptados al hardware disponible, y todas las mejoras arquitectónicas incorporadas. Se listan al final las recomendaciones de patentamiento y publicación.</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1. Base del Sistema: Linux 7 como Punto de Partida</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La decisión de basar PandoraOS en Linux 7 en lugar de versiones anteriores no es cosmética. Linux 7.x consolida tres tecnologías que son condición necesaria para la implementación eficiente de DSCN-G: el scheduler extensible sched_ext con eBPF nativo en Ring-0, el soporte de kfuncs con verificación formal en el BPF verifier, y la madurez del vDSO de 64 bits con mapeo de páginas compartidas en arquitecturas heterogéneas. Estas tres condiciones permiten implementar el Fractal Scheduler sin un fork total del kernel en las fases iniciales, reduciendo drásticamente el riesgo de integración.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Linux 7 también introduce mejoras en io_uring que reducen la latencia del canal inter-ring al rango de 150–250 ns en hardware moderno, versus los 400–600 ns típicos de Linux 6.x. Esto acerca el canal de comunicación Ring-0↔Ring-3 al objetivo de 100 ns establecido en la especificación técnica. Finalmente, el soporte nativo de RISC-V en Linux 7 abre la puerta a PandoraOS en hardware emergente sin trabajo de porting adicional.</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1.1 Política de Fork y Extensión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La estrategia de implementación sigue un gradiente de invasividad: no se bifurca el kernel hasta que los invariantes DSCN-G estén verificados en userspace. Este principio, extraído del análisis de riesgos del documento de visión global, es la diferencia entre un proyecto de investigación y un proyecto de infraestructura. Las fases 0 a 2 operan íntegramente sobre Linux 7 vanilla sin modificaciones de kernel. A partir de la fase 3, se introduce un fork mínimo que extiende task_struct y el VFS. Solo en la fase 5 se integra Ring-0 nativo completo.</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Para la extensión del scheduler se utiliza sched_ext con BPF_PROG_TYPE_STRUCT_OPS, disponible de forma estable en Linux 7. Esto permite reemplazar las funciones de scheduling (enqueue, dequeue, select_task_rq) con implementaciones BPF verificadas sin recompilar el kernel. El Fractal Scheduler corre así en Ring-0 con overhead de llamada mínimo y sin sacrificar la verificación de memoria del BPF verifier.</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1.2 Invariantes de Runtime Derivados de los Teoremas DSCN-G</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Una de las contribuciones arquitectónicas originales de PandoraOS es la conversión directa de los tres teoremas formales de DSCN-G en garantías de seguridad del sistema operativo. Esta equivalencia no es metafórica: es una correspondencia matemática estricta que convierte el kernel en un sistema con propiedades de correctitud demostrables.</w:t>
      </w:r>
    </w:p>
    <w:p>
      <w:pPr>
        <w:spacing w:after="0" w:before="0" w:line="48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00"/>
        <w:gridCol w:w="2340"/>
      </w:tblGrid>
      <w:tr>
        <w:trPr>
          <w:tblHeader/>
        </w:trPr>
        <w:tc>
          <w:tcPr>
            <w:tcW w:type="dxa" w:w="160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Teorema DSCN-G</w:t>
            </w:r>
          </w:p>
        </w:tc>
        <w:tc>
          <w:tcPr>
            <w:tcW w:type="dxa" w:w="220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Enunciado matemático</w:t>
            </w:r>
          </w:p>
        </w:tc>
        <w:tc>
          <w:tcPr>
            <w:tcW w:type="dxa" w:w="250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Invariante de SO equivalente</w:t>
            </w:r>
          </w:p>
        </w:tc>
        <w:tc>
          <w:tcPr>
            <w:tcW w:type="dxa" w:w="234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Mecanismo kernel</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Teorema 1
Homeostasis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N* ≤ ρ_eff / θ_muerte ≈ 4.93 nodos activos</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El sistema no puede entrar en OOM por proliferación de procesos (anti-fork bomb formal)</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dscn_oom_guard() en mm/oom_kill.c con límite derivado del Teorema</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Teorema 2
Atractor vectorial</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ω⃗ᵢ converge a O(β)-vecindad de ω* bajo reward consistente</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El scheduler converge a prioridades óptimas. No hay starvation semántico bajo carga constante</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dscn_weight() en kernel/sched/dscn_fractal.c</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Teorema 3
Convergencia de fase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φ_raíz → θ* con p &gt; 0.5 bajo reward consistente</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El sistema recupera coherencia semántica tras perturbaciones. No hay livelock de scheduling</w:t>
            </w:r>
          </w:p>
        </w:tc>
        <w:tc>
          <w:tcPr>
            <w:tcW w:type="dxa" w:w="23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dscn_phase_sync() en scheduler_tick()</w:t>
            </w:r>
          </w:p>
        </w:tc>
      </w:tr>
    </w:tbl>
    <w:p>
      <w:pPr>
        <w:spacing w:after="0" w:before="0" w:line="480"/>
      </w:pPr>
      <w:r>
        <w:rPr>
          <w:rFonts w:ascii="Times New Roman" w:cs="Times New Roman" w:eastAsia="Times New Roman" w:hAnsi="Times New Roman"/>
          <w:sz w:val="24"/>
          <w:szCs w:val="24"/>
        </w:rPr>
        <w:t xml:space="preserve"/>
      </w:r>
    </w:p>
    <w:p>
      <w:pPr>
        <w:spacing w:after="0" w:before="0" w:line="480"/>
        <w:ind w:left="720"/>
        <w:jc w:val="left"/>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2"/>
          <w:szCs w:val="22"/>
        </w:rPr>
        <w:t xml:space="preserve">Tabla 1. Correspondencia formal entre los teoremas DSCN-G y las garantías de seguridad de PandoraOS. Esta tabla constituye el núcleo de la contribución original del sistema.</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2. Arquitectura Universal: Soporte Multi-ISA y Modos de Operación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PandoraOS es intencionalmente agnóstico respecto a la arquitectura de CPU. Todo el código DSCN-G que opera sobre vectores pasa por una capa de abstracción SIMD implementada como headers condicionales de compilación. El compilador selecciona la implementación óptima en build time sin overhead de runtime.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2.1 Capa de Abstracción SIMD (dscn_simd.h)</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La capa de abstracción expone cinco funciones primitivas que son suficientes para implementar todas las ecuaciones DSCN-G: producto punto, distancia L2, softmax, proyección lineal y cuantización int8. Cada arquitectura provee su implementación óptima:</w:t>
      </w:r>
    </w:p>
    <w:p>
      <w:pPr>
        <w:spacing w:after="0" w:before="0" w:line="480"/>
      </w:pPr>
      <w:r>
        <w:rPr>
          <w:rFonts w:ascii="Times New Roman" w:cs="Times New Roman" w:eastAsia="Times New Roman" w:hAnsi="Times New Roman"/>
          <w:sz w:val="24"/>
          <w:szCs w:val="24"/>
        </w:rPr>
        <w:t xml:space="preserve"/>
      </w:r>
    </w:p>
    <w:p>
      <w:pPr>
        <w:spacing w:after="0" w:before="0" w:line="440"/>
        <w:ind w:left="1440"/>
        <w:jc w:val="left"/>
      </w:pPr>
      <w:r>
        <w:rPr>
          <w:rFonts w:ascii="Courier New" w:cs="Courier New" w:eastAsia="Courier New" w:hAnsi="Courier New"/>
          <w:sz w:val="20"/>
          <w:szCs w:val="20"/>
        </w:rPr>
        <w:t xml:space="preserve">#ifdef __ARM_NEON</w:t>
      </w:r>
    </w:p>
    <w:p>
      <w:pPr>
        <w:spacing w:after="0" w:before="0" w:line="440"/>
        <w:ind w:left="1440"/>
        <w:jc w:val="left"/>
      </w:pPr>
      <w:r>
        <w:rPr>
          <w:rFonts w:ascii="Courier New" w:cs="Courier New" w:eastAsia="Courier New" w:hAnsi="Courier New"/>
          <w:sz w:val="20"/>
          <w:szCs w:val="20"/>
        </w:rPr>
        <w:t xml:space="preserve">  #include "arch/arm64/dscn_neon.h"    // NEON/SVE, prioridad P1</w:t>
      </w:r>
    </w:p>
    <w:p>
      <w:pPr>
        <w:spacing w:after="0" w:before="0" w:line="440"/>
        <w:ind w:left="1440"/>
        <w:jc w:val="left"/>
      </w:pPr>
      <w:r>
        <w:rPr>
          <w:rFonts w:ascii="Courier New" w:cs="Courier New" w:eastAsia="Courier New" w:hAnsi="Courier New"/>
          <w:sz w:val="20"/>
          <w:szCs w:val="20"/>
        </w:rPr>
        <w:t xml:space="preserve">#elif defined(__AVX2__)</w:t>
      </w:r>
    </w:p>
    <w:p>
      <w:pPr>
        <w:spacing w:after="0" w:before="0" w:line="440"/>
        <w:ind w:left="1440"/>
        <w:jc w:val="left"/>
      </w:pPr>
      <w:r>
        <w:rPr>
          <w:rFonts w:ascii="Courier New" w:cs="Courier New" w:eastAsia="Courier New" w:hAnsi="Courier New"/>
          <w:sz w:val="20"/>
          <w:szCs w:val="20"/>
        </w:rPr>
        <w:t xml:space="preserve">  #include "arch/x86/dscn_avx2.h"      // AVX2 8×float32, prioridad P1</w:t>
      </w:r>
    </w:p>
    <w:p>
      <w:pPr>
        <w:spacing w:after="0" w:before="0" w:line="440"/>
        <w:ind w:left="1440"/>
        <w:jc w:val="left"/>
      </w:pPr>
      <w:r>
        <w:rPr>
          <w:rFonts w:ascii="Courier New" w:cs="Courier New" w:eastAsia="Courier New" w:hAnsi="Courier New"/>
          <w:sz w:val="20"/>
          <w:szCs w:val="20"/>
        </w:rPr>
        <w:t xml:space="preserve">#elif defined(__AVX__)</w:t>
      </w:r>
    </w:p>
    <w:p>
      <w:pPr>
        <w:spacing w:after="0" w:before="0" w:line="440"/>
        <w:ind w:left="1440"/>
        <w:jc w:val="left"/>
      </w:pPr>
      <w:r>
        <w:rPr>
          <w:rFonts w:ascii="Courier New" w:cs="Courier New" w:eastAsia="Courier New" w:hAnsi="Courier New"/>
          <w:sz w:val="20"/>
          <w:szCs w:val="20"/>
        </w:rPr>
        <w:t xml:space="preserve">  #include "arch/x86/dscn_avx.h"       // AVX 4×float32</w:t>
      </w:r>
    </w:p>
    <w:p>
      <w:pPr>
        <w:spacing w:after="0" w:before="0" w:line="440"/>
        <w:ind w:left="1440"/>
        <w:jc w:val="left"/>
      </w:pPr>
      <w:r>
        <w:rPr>
          <w:rFonts w:ascii="Courier New" w:cs="Courier New" w:eastAsia="Courier New" w:hAnsi="Courier New"/>
          <w:sz w:val="20"/>
          <w:szCs w:val="20"/>
        </w:rPr>
        <w:t xml:space="preserve">#elif defined(__SSE4_2__)</w:t>
      </w:r>
    </w:p>
    <w:p>
      <w:pPr>
        <w:spacing w:after="0" w:before="0" w:line="440"/>
        <w:ind w:left="1440"/>
        <w:jc w:val="left"/>
      </w:pPr>
      <w:r>
        <w:rPr>
          <w:rFonts w:ascii="Courier New" w:cs="Courier New" w:eastAsia="Courier New" w:hAnsi="Courier New"/>
          <w:sz w:val="20"/>
          <w:szCs w:val="20"/>
        </w:rPr>
        <w:t xml:space="preserve">  #include "arch/x86/dscn_sse42.h"     // SSE4.2 baseline x86</w:t>
      </w:r>
    </w:p>
    <w:p>
      <w:pPr>
        <w:spacing w:after="0" w:before="0" w:line="440"/>
        <w:ind w:left="1440"/>
        <w:jc w:val="left"/>
      </w:pPr>
      <w:r>
        <w:rPr>
          <w:rFonts w:ascii="Courier New" w:cs="Courier New" w:eastAsia="Courier New" w:hAnsi="Courier New"/>
          <w:sz w:val="20"/>
          <w:szCs w:val="20"/>
        </w:rPr>
        <w:t xml:space="preserve">#elif defined(__riscv_vector)</w:t>
      </w:r>
    </w:p>
    <w:p>
      <w:pPr>
        <w:spacing w:after="0" w:before="0" w:line="440"/>
        <w:ind w:left="1440"/>
        <w:jc w:val="left"/>
      </w:pPr>
      <w:r>
        <w:rPr>
          <w:rFonts w:ascii="Courier New" w:cs="Courier New" w:eastAsia="Courier New" w:hAnsi="Courier New"/>
          <w:sz w:val="20"/>
          <w:szCs w:val="20"/>
        </w:rPr>
        <w:t xml:space="preserve">  #include "arch/riscv/dscn_rvv.h"     // RVV 1.0, prioridad P2</w:t>
      </w:r>
    </w:p>
    <w:p>
      <w:pPr>
        <w:spacing w:after="0" w:before="0" w:line="440"/>
        <w:ind w:left="1440"/>
        <w:jc w:val="left"/>
      </w:pPr>
      <w:r>
        <w:rPr>
          <w:rFonts w:ascii="Courier New" w:cs="Courier New" w:eastAsia="Courier New" w:hAnsi="Courier New"/>
          <w:sz w:val="20"/>
          <w:szCs w:val="20"/>
        </w:rPr>
        <w:t xml:space="preserve">#else</w:t>
      </w:r>
    </w:p>
    <w:p>
      <w:pPr>
        <w:spacing w:after="0" w:before="0" w:line="440"/>
        <w:ind w:left="1440"/>
        <w:jc w:val="left"/>
      </w:pPr>
      <w:r>
        <w:rPr>
          <w:rFonts w:ascii="Courier New" w:cs="Courier New" w:eastAsia="Courier New" w:hAnsi="Courier New"/>
          <w:sz w:val="20"/>
          <w:szCs w:val="20"/>
        </w:rPr>
        <w:t xml:space="preserve">  #include "arch/generic/dscn_scalar.h" // C puro, cualquier hardware</w:t>
      </w:r>
    </w:p>
    <w:p>
      <w:pPr>
        <w:spacing w:after="0" w:before="0" w:line="440"/>
        <w:ind w:left="1440"/>
        <w:jc w:val="left"/>
      </w:pPr>
      <w:r>
        <w:rPr>
          <w:rFonts w:ascii="Courier New" w:cs="Courier New" w:eastAsia="Courier New" w:hAnsi="Courier New"/>
          <w:sz w:val="20"/>
          <w:szCs w:val="20"/>
        </w:rPr>
        <w:t xml:space="preserve">#endif</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La implementación escalar genérica es la capa de garantía universal. Cualquier CPU capaz de ejecutar Linux 7 puede correr PandoraOS, con degradación gradual de performance pero sin pérdida de correctitud.</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2.2 Modos de Operación Adaptativos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El daemon pandora_probe detecta el hardware en boot y escribe el perfil en /proc/pandora/mode. Los componentes leen ese archivo e inicializan en consecuencia. No hay configuración manual.</w:t>
      </w:r>
    </w:p>
    <w:p>
      <w:pPr>
        <w:spacing w:after="0" w:before="0" w:line="48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1440"/>
        <w:gridCol w:w="1440"/>
        <w:gridCol w:w="1440"/>
        <w:gridCol w:w="1680"/>
      </w:tblGrid>
      <w:tr>
        <w:trPr>
          <w:tblHeader/>
        </w:trPr>
        <w:tc>
          <w:tcPr>
            <w:tcW w:type="dxa" w:w="144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Modo</w:t>
            </w:r>
          </w:p>
        </w:tc>
        <w:tc>
          <w:tcPr>
            <w:tcW w:type="dxa" w:w="120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RAM</w:t>
            </w:r>
          </w:p>
        </w:tc>
        <w:tc>
          <w:tcPr>
            <w:tcW w:type="dxa" w:w="144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Scheduler</w:t>
            </w:r>
          </w:p>
        </w:tc>
        <w:tc>
          <w:tcPr>
            <w:tcW w:type="dxa" w:w="144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VFS</w:t>
            </w:r>
          </w:p>
        </w:tc>
        <w:tc>
          <w:tcPr>
            <w:tcW w:type="dxa" w:w="144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LLM</w:t>
            </w:r>
          </w:p>
        </w:tc>
        <w:tc>
          <w:tcPr>
            <w:tcW w:type="dxa" w:w="168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Criterio boot</w:t>
            </w:r>
          </w:p>
        </w:tc>
      </w:tr>
      <w:tr>
        <w:tc>
          <w:tcPr>
            <w:tcW w:type="dxa" w:w="14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MINIMAL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&lt; 2 GB</w:t>
            </w:r>
          </w:p>
        </w:tc>
        <w:tc>
          <w:tcPr>
            <w:tcW w:type="dxa" w:w="14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CFS puro, DSCN off</w:t>
            </w:r>
          </w:p>
        </w:tc>
        <w:tc>
          <w:tcPr>
            <w:tcW w:type="dxa" w:w="14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Pasivo, sin HNSW</w:t>
            </w:r>
          </w:p>
        </w:tc>
        <w:tc>
          <w:tcPr>
            <w:tcW w:type="dxa" w:w="14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Off</w:t>
            </w:r>
          </w:p>
        </w:tc>
        <w:tc>
          <w:tcPr>
            <w:tcW w:type="dxa" w:w="168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RAM &lt; 2GB o CPU &lt; SSE2</w:t>
            </w:r>
          </w:p>
        </w:tc>
      </w:tr>
      <w:tr>
        <w:tc>
          <w:tcPr>
            <w:tcW w:type="dxa" w:w="14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STANDARD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4–16 GB</w:t>
            </w:r>
          </w:p>
        </w:tc>
        <w:tc>
          <w:tcPr>
            <w:tcW w:type="dxa" w:w="14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Fractal D=4 kernel, D=384 daemon</w:t>
            </w:r>
          </w:p>
        </w:tc>
        <w:tc>
          <w:tcPr>
            <w:tcW w:type="dxa" w:w="14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HNSW activo, max 10K nodos</w:t>
            </w:r>
          </w:p>
        </w:tc>
        <w:tc>
          <w:tcPr>
            <w:tcW w:type="dxa" w:w="14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Qwen2.5-1.5B Q4_K_M CPU</w:t>
            </w:r>
          </w:p>
        </w:tc>
        <w:tc>
          <w:tcPr>
            <w:tcW w:type="dxa" w:w="168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RAM ≥ 4GB, SSE4.2+</w:t>
            </w:r>
          </w:p>
        </w:tc>
      </w:tr>
      <w:tr>
        <w:tc>
          <w:tcPr>
            <w:tcW w:type="dxa" w:w="14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 16 GB</w:t>
            </w:r>
          </w:p>
        </w:tc>
        <w:tc>
          <w:tcPr>
            <w:tcW w:type="dxa" w:w="14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Fractal D=384 kernel nativo</w:t>
            </w:r>
          </w:p>
        </w:tc>
        <w:tc>
          <w:tcPr>
            <w:tcW w:type="dxa" w:w="14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HNSW ilimitado + GPU accel.</w:t>
            </w:r>
          </w:p>
        </w:tc>
        <w:tc>
          <w:tcPr>
            <w:tcW w:type="dxa" w:w="14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Llama 3.1 8B GPU offload</w:t>
            </w:r>
          </w:p>
        </w:tc>
        <w:tc>
          <w:tcPr>
            <w:tcW w:type="dxa" w:w="168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RAM ≥ 16GB, GPU CUDA/ROCm</w:t>
            </w:r>
          </w:p>
        </w:tc>
      </w:tr>
    </w:tbl>
    <w:p>
      <w:pPr>
        <w:spacing w:after="0" w:before="0" w:line="480"/>
      </w:pPr>
      <w:r>
        <w:rPr>
          <w:rFonts w:ascii="Times New Roman" w:cs="Times New Roman" w:eastAsia="Times New Roman" w:hAnsi="Times New Roman"/>
          <w:sz w:val="24"/>
          <w:szCs w:val="24"/>
        </w:rPr>
        <w:t xml:space="preserve"/>
      </w:r>
    </w:p>
    <w:p>
      <w:pPr>
        <w:spacing w:after="0" w:before="0" w:line="480"/>
        <w:ind w:left="720"/>
        <w:jc w:val="left"/>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2"/>
          <w:szCs w:val="22"/>
        </w:rPr>
        <w:t xml:space="preserve">Tabla 2. Modos de operación adaptativa. La detección es automática; cada componente puede desactivarse individualmente para depuración en capas.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Un principio de diseño transversal: cada componente DSCN-G tiene un modo degradado que reproduce el comportamiento del componente Linux equivalente. El scheduler fractal puede caer a CFS; MnemosyneVFS puede caer a ext4; el canal vDSO puede caer a mmap+spinlock. Esto garantiza que PandoraOS nunca sea menos estable que Linux vanilla en el peor caso.</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3. Ring-0: Componentes del Kernel</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Los componentes Ring-0 son el núcleo diferenciador de PandoraOS. Cada uno está especificado con su interfaz exacta en C, sus dependencias de otros componentes, y la ecuación DSCN-G que implementa. Todos residen en subdirectorios del árbol del kernel y son compilables como módulos .ko o como código built-in seleccionable via Kconfig.</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3.1 Fractal Scheduler (kernel/sched/dscn_fractal.c)</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El Fractal Scheduler extiende el Completely Fair Scheduler (CFS) de Linux 7 con tres dimensiones de peso adicionales derivadas del framework DSCN-G: vitalidad de nodo (Vᵢ), coherencia de fase con el oscilador raíz (cos(φᵢ − φ_root)), y relevancia semántica vectorial (Rᵢ). La función de peso total es:</w:t>
      </w:r>
    </w:p>
    <w:p>
      <w:pPr>
        <w:spacing w:after="0" w:before="0" w:line="480"/>
      </w:pPr>
      <w:r>
        <w:rPr>
          <w:rFonts w:ascii="Times New Roman" w:cs="Times New Roman" w:eastAsia="Times New Roman" w:hAnsi="Times New Roman"/>
          <w:sz w:val="24"/>
          <w:szCs w:val="24"/>
        </w:rPr>
        <w:t xml:space="preserve"/>
      </w:r>
    </w:p>
    <w:p>
      <w:pPr>
        <w:spacing w:after="0" w:before="0" w:line="480"/>
        <w:ind w:firstLine="1440"/>
        <w:jc w:val="both"/>
      </w:pPr>
      <w:r>
        <w:rPr>
          <w:rFonts w:ascii="Times New Roman" w:cs="Times New Roman" w:eastAsia="Times New Roman" w:hAnsi="Times New Roman"/>
          <w:sz w:val="24"/>
          <w:szCs w:val="24"/>
        </w:rPr>
        <w:t xml:space="preserve">peso(p) = α·(1/vruntime) + β_s·Vᵢ(p) + γ_s·cos(φᵢ(p) − φ_root) + δ·Rᵢ(p)</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donde α, β_s, γ_s, δ son coeficientes configurables que suman 1 (combinación convexa). Los valores de producción son α=0.4, β_s=0.25, γ_s=0.25, δ=0.1. La implementación en sched_ext reemplaza las callbacks enqueue_task, dequeue_task y pick_next_task del CFS.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i/>
          <w:iCs/>
          <w:sz w:val="24"/>
          <w:szCs w:val="24"/>
          <w:u w:val="single"/>
        </w:rPr>
        <w:t xml:space="preserve">Extensiones a task_struct</w:t>
      </w:r>
    </w:p>
    <w:p>
      <w:pPr>
        <w:spacing w:after="0" w:before="0" w:line="480"/>
      </w:pPr>
      <w:r>
        <w:rPr>
          <w:rFonts w:ascii="Times New Roman" w:cs="Times New Roman" w:eastAsia="Times New Roman" w:hAnsi="Times New Roman"/>
          <w:sz w:val="24"/>
          <w:szCs w:val="24"/>
        </w:rPr>
        <w:t xml:space="preserve"/>
      </w:r>
    </w:p>
    <w:p>
      <w:pPr>
        <w:spacing w:after="0" w:before="0" w:line="440"/>
        <w:ind w:left="1440"/>
        <w:jc w:val="left"/>
      </w:pPr>
      <w:r>
        <w:rPr>
          <w:rFonts w:ascii="Courier New" w:cs="Courier New" w:eastAsia="Courier New" w:hAnsi="Courier New"/>
          <w:sz w:val="20"/>
          <w:szCs w:val="20"/>
        </w:rPr>
        <w:t xml:space="preserve">struct dscn_task_state {</w:t>
      </w:r>
    </w:p>
    <w:p>
      <w:pPr>
        <w:spacing w:after="0" w:before="0" w:line="440"/>
        <w:ind w:left="1440"/>
        <w:jc w:val="left"/>
      </w:pPr>
      <w:r>
        <w:rPr>
          <w:rFonts w:ascii="Courier New" w:cs="Courier New" w:eastAsia="Courier New" w:hAnsi="Courier New"/>
          <w:sz w:val="20"/>
          <w:szCs w:val="20"/>
        </w:rPr>
        <w:t xml:space="preserve">    u32    node_id;           /* ID del nodo DSCN-G asociado */</w:t>
      </w:r>
    </w:p>
    <w:p>
      <w:pPr>
        <w:spacing w:after="0" w:before="0" w:line="440"/>
        <w:ind w:left="1440"/>
        <w:jc w:val="left"/>
      </w:pPr>
      <w:r>
        <w:rPr>
          <w:rFonts w:ascii="Courier New" w:cs="Courier New" w:eastAsia="Courier New" w:hAnsi="Courier New"/>
          <w:sz w:val="20"/>
          <w:szCs w:val="20"/>
        </w:rPr>
        <w:t xml:space="preserve">    u16    vitality_q16;      /* Vitalidad en fixed-point Q0.16 */</w:t>
      </w:r>
    </w:p>
    <w:p>
      <w:pPr>
        <w:spacing w:after="0" w:before="0" w:line="440"/>
        <w:ind w:left="1440"/>
        <w:jc w:val="left"/>
      </w:pPr>
      <w:r>
        <w:rPr>
          <w:rFonts w:ascii="Courier New" w:cs="Courier New" w:eastAsia="Courier New" w:hAnsi="Courier New"/>
          <w:sz w:val="20"/>
          <w:szCs w:val="20"/>
        </w:rPr>
        <w:t xml:space="preserve">    u16    phase_disc;        /* Fase discretizada 0..255 → 0..2π */</w:t>
      </w:r>
    </w:p>
    <w:p>
      <w:pPr>
        <w:spacing w:after="0" w:before="0" w:line="440"/>
        <w:ind w:left="1440"/>
        <w:jc w:val="left"/>
      </w:pPr>
      <w:r>
        <w:rPr>
          <w:rFonts w:ascii="Courier New" w:cs="Courier New" w:eastAsia="Courier New" w:hAnsi="Courier New"/>
          <w:sz w:val="20"/>
          <w:szCs w:val="20"/>
        </w:rPr>
        <w:t xml:space="preserve">    s8     omega_k[4];        /* Vector semántico int8, D=4 kernel */</w:t>
      </w:r>
    </w:p>
    <w:p>
      <w:pPr>
        <w:spacing w:after="0" w:before="0" w:line="440"/>
        <w:ind w:left="1440"/>
        <w:jc w:val="left"/>
      </w:pPr>
      <w:r>
        <w:rPr>
          <w:rFonts w:ascii="Courier New" w:cs="Courier New" w:eastAsia="Courier New" w:hAnsi="Courier New"/>
          <w:sz w:val="20"/>
          <w:szCs w:val="20"/>
        </w:rPr>
        <w:t xml:space="preserve">    u8     mode;              /* DSCN_MODE_OFF|STANDARD|FULL */</w:t>
      </w:r>
    </w:p>
    <w:p>
      <w:pPr>
        <w:spacing w:after="0" w:before="0" w:line="440"/>
        <w:ind w:left="1440"/>
        <w:jc w:val="left"/>
      </w:pPr>
      <w:r>
        <w:rPr>
          <w:rFonts w:ascii="Courier New" w:cs="Courier New" w:eastAsia="Courier New" w:hAnsi="Courier New"/>
          <w:sz w:val="20"/>
          <w:szCs w:val="20"/>
        </w:rPr>
        <w:t xml:space="preserve">    u64    last_tick;         /* Último tick de actualización */</w:t>
      </w:r>
    </w:p>
    <w:p>
      <w:pPr>
        <w:spacing w:after="0" w:before="0" w:line="440"/>
        <w:ind w:left="1440"/>
        <w:jc w:val="left"/>
      </w:pPr>
      <w:r>
        <w:rPr>
          <w:rFonts w:ascii="Courier New" w:cs="Courier New" w:eastAsia="Courier New" w:hAnsi="Courier New"/>
          <w:sz w:val="20"/>
          <w:szCs w:val="20"/>
        </w:rPr>
        <w:t xml:space="preserv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El vector int8 de D=4 en kernel es suficiente para representar las cuatro categorías semánticas ortogonales relevantes para scheduling: CPU-intensivo, I/O-intensivo, memoria-intensivo, e interactivo. La proyección desde el espacio D=384 del daemon al espacio D=4 del kernel se realiza mediante la matriz de proyección Π: ℝ³⁸⁴ → ℝ⁴ transmitida por el canal vDSO. El costo de memoria es exactamente 4 bytes por proceso, eliminando el problema de los 1.5 GB identificado en el análisis de riesgos.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i/>
          <w:iCs/>
          <w:sz w:val="24"/>
          <w:szCs w:val="24"/>
          <w:u w:val="single"/>
        </w:rPr>
        <w:t xml:space="preserve">Optimizaciones de hot path</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El cálculo de cos(φᵢ − φ_root) se evita en el hot path mediante una lookup table de 256×256 valores precalculados (cosine_lut[256][256], 65 KB, caben en L2 cache). El acceso es cosine_lut[phase_disc_i][phase_disc_root], operación O(1) sin FPU. El batch update de Vᵢ y φᵢ ocurre solo cada 10 ms (scheduler tick × 10), no en cada context switch. Los grupos de afinidad semántica (procesos con ‖ωᵢ − ωⱼ‖ &lt; ε) se precalculan y se almacenan en una estructura de grupo de afinidad por CPU, reduciendo cache misses en la selección de tarea.</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i/>
          <w:iCs/>
          <w:sz w:val="24"/>
          <w:szCs w:val="24"/>
          <w:u w:val="single"/>
        </w:rPr>
        <w:t xml:space="preserve">PhaseSync IPC</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Se introduce la syscall pandora_phase_wait(int target_phase, float delta) que bloquea el proceso en una waitqueue hasta que |φ_proceso − target_phase| &lt; δ. El scheduler despierta selectivamente solo al proceso más alineado semánticamente, eliminando el thundering herd. Esta primitiva de sincronización es única en el estado del arte y constituye una contribución patentable independiente (ver Sección 9).</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3.2 MnemosyneVFS (fs/mnemosyne/)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MnemosyneVFS es un módulo VFS que extiende el Virtual Filesystem Switch de Linux con operaciones de búsqueda resonante. No reemplaza los filesystems de disco existentes: se sitúa como una capa semántica por encima de ext4, XFS o cualquier filesystem subyacente. Cada inode decorado por MnemosyneVFS lleva un vector semántico int8 de D=384 bytes y un valor de vitalidad. Las operaciones de búsqueda por resonancia son O(log N) gracias a un índice HNSW residente en memoria kernel.</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i/>
          <w:iCs/>
          <w:sz w:val="24"/>
          <w:szCs w:val="24"/>
          <w:u w:val="single"/>
        </w:rPr>
        <w:t xml:space="preserve">Estructura de metadatos por inode</w:t>
      </w:r>
    </w:p>
    <w:p>
      <w:pPr>
        <w:spacing w:after="0" w:before="0" w:line="480"/>
      </w:pPr>
      <w:r>
        <w:rPr>
          <w:rFonts w:ascii="Times New Roman" w:cs="Times New Roman" w:eastAsia="Times New Roman" w:hAnsi="Times New Roman"/>
          <w:sz w:val="24"/>
          <w:szCs w:val="24"/>
        </w:rPr>
        <w:t xml:space="preserve"/>
      </w:r>
    </w:p>
    <w:p>
      <w:pPr>
        <w:spacing w:after="0" w:before="0" w:line="440"/>
        <w:ind w:left="1440"/>
        <w:jc w:val="left"/>
      </w:pPr>
      <w:r>
        <w:rPr>
          <w:rFonts w:ascii="Courier New" w:cs="Courier New" w:eastAsia="Courier New" w:hAnsi="Courier New"/>
          <w:sz w:val="20"/>
          <w:szCs w:val="20"/>
        </w:rPr>
        <w:t xml:space="preserve">struct mnemosyne_inode {</w:t>
      </w:r>
    </w:p>
    <w:p>
      <w:pPr>
        <w:spacing w:after="0" w:before="0" w:line="440"/>
        <w:ind w:left="1440"/>
        <w:jc w:val="left"/>
      </w:pPr>
      <w:r>
        <w:rPr>
          <w:rFonts w:ascii="Courier New" w:cs="Courier New" w:eastAsia="Courier New" w:hAnsi="Courier New"/>
          <w:sz w:val="20"/>
          <w:szCs w:val="20"/>
        </w:rPr>
        <w:t xml:space="preserve">    u64    ino;               /* Número de inode base */</w:t>
      </w:r>
    </w:p>
    <w:p>
      <w:pPr>
        <w:spacing w:after="0" w:before="0" w:line="440"/>
        <w:ind w:left="1440"/>
        <w:jc w:val="left"/>
      </w:pPr>
      <w:r>
        <w:rPr>
          <w:rFonts w:ascii="Courier New" w:cs="Courier New" w:eastAsia="Courier New" w:hAnsi="Courier New"/>
          <w:sz w:val="20"/>
          <w:szCs w:val="20"/>
        </w:rPr>
        <w:t xml:space="preserve">    s8     omega[384];        /* Vector semántico int8 cuantizado */</w:t>
      </w:r>
    </w:p>
    <w:p>
      <w:pPr>
        <w:spacing w:after="0" w:before="0" w:line="440"/>
        <w:ind w:left="1440"/>
        <w:jc w:val="left"/>
      </w:pPr>
      <w:r>
        <w:rPr>
          <w:rFonts w:ascii="Courier New" w:cs="Courier New" w:eastAsia="Courier New" w:hAnsi="Courier New"/>
          <w:sz w:val="20"/>
          <w:szCs w:val="20"/>
        </w:rPr>
        <w:t xml:space="preserve">    u16    vitality_q16;      /* Vitalidad del nodo de archivo */</w:t>
      </w:r>
    </w:p>
    <w:p>
      <w:pPr>
        <w:spacing w:after="0" w:before="0" w:line="440"/>
        <w:ind w:left="1440"/>
        <w:jc w:val="left"/>
      </w:pPr>
      <w:r>
        <w:rPr>
          <w:rFonts w:ascii="Courier New" w:cs="Courier New" w:eastAsia="Courier New" w:hAnsi="Courier New"/>
          <w:sz w:val="20"/>
          <w:szCs w:val="20"/>
        </w:rPr>
        <w:t xml:space="preserve">    u8     depth;             /* Profundidad en jerarquía semántica */</w:t>
      </w:r>
    </w:p>
    <w:p>
      <w:pPr>
        <w:spacing w:after="0" w:before="0" w:line="440"/>
        <w:ind w:left="1440"/>
        <w:jc w:val="left"/>
      </w:pPr>
      <w:r>
        <w:rPr>
          <w:rFonts w:ascii="Courier New" w:cs="Courier New" w:eastAsia="Courier New" w:hAnsi="Courier New"/>
          <w:sz w:val="20"/>
          <w:szCs w:val="20"/>
        </w:rPr>
        <w:t xml:space="preserve">    u32    hnsw_id;           /* ID en el índice HNSW kernel */</w:t>
      </w:r>
    </w:p>
    <w:p>
      <w:pPr>
        <w:spacing w:after="0" w:before="0" w:line="440"/>
        <w:ind w:left="1440"/>
        <w:jc w:val="left"/>
      </w:pPr>
      <w:r>
        <w:rPr>
          <w:rFonts w:ascii="Courier New" w:cs="Courier New" w:eastAsia="Courier New" w:hAnsi="Courier New"/>
          <w:sz w:val="20"/>
          <w:szCs w:val="20"/>
        </w:rPr>
        <w:t xml:space="preserve">    u64    last_access_ns;    /* Timestamp ns para decay */</w:t>
      </w:r>
    </w:p>
    <w:p>
      <w:pPr>
        <w:spacing w:after="0" w:before="0" w:line="440"/>
        <w:ind w:left="1440"/>
        <w:jc w:val="left"/>
      </w:pPr>
      <w:r>
        <w:rPr>
          <w:rFonts w:ascii="Courier New" w:cs="Courier New" w:eastAsia="Courier New" w:hAnsi="Courier New"/>
          <w:sz w:val="20"/>
          <w:szCs w:val="20"/>
        </w:rPr>
        <w:t xml:space="preserve">    u32    resonance_hits;    /* Contador de accesos por resonancia */</w:t>
      </w:r>
    </w:p>
    <w:p>
      <w:pPr>
        <w:spacing w:after="0" w:before="0" w:line="440"/>
        <w:ind w:left="1440"/>
        <w:jc w:val="left"/>
      </w:pPr>
      <w:r>
        <w:rPr>
          <w:rFonts w:ascii="Courier New" w:cs="Courier New" w:eastAsia="Courier New" w:hAnsi="Courier New"/>
          <w:sz w:val="20"/>
          <w:szCs w:val="20"/>
        </w:rPr>
        <w:t xml:space="preserve">    struct list_head lru;     /* LRU semántico (SynapticCache) */</w:t>
      </w:r>
    </w:p>
    <w:p>
      <w:pPr>
        <w:spacing w:after="0" w:before="0" w:line="440"/>
        <w:ind w:left="1440"/>
        <w:jc w:val="left"/>
      </w:pPr>
      <w:r>
        <w:rPr>
          <w:rFonts w:ascii="Courier New" w:cs="Courier New" w:eastAsia="Courier New" w:hAnsi="Courier New"/>
          <w:sz w:val="20"/>
          <w:szCs w:val="20"/>
        </w:rPr>
        <w:t xml:space="preserv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El índice HNSW en kernel usa un arena allocator fijo de 10,000 nodos pre-alocados en boot (3.84 MB fijos). Sin kmalloc en hot path. La implementación es HNSW simplificado de 3 niveles (M=16, max_level=3) que mantiene complejidad O(log N) para N ≤ 10,000. Para N &gt; 10,000 (modo FULL), el índice se migra a userspace con acceso via vDSO.</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i/>
          <w:iCs/>
          <w:sz w:val="24"/>
          <w:szCs w:val="24"/>
          <w:u w:val="single"/>
        </w:rPr>
        <w:t xml:space="preserve">SynapticCache: Reemplazo Semántico de Caché de Páginas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SynapticCache es un reemplazo del algoritmo LRU estándar de mm/vmscan.c que incorpora resonancia semántica en la función de puntuación de evicción. Una página recibe una puntuación compuesta:</w:t>
      </w:r>
    </w:p>
    <w:p>
      <w:pPr>
        <w:spacing w:after="0" w:before="0" w:line="480"/>
      </w:pPr>
      <w:r>
        <w:rPr>
          <w:rFonts w:ascii="Times New Roman" w:cs="Times New Roman" w:eastAsia="Times New Roman" w:hAnsi="Times New Roman"/>
          <w:sz w:val="24"/>
          <w:szCs w:val="24"/>
        </w:rPr>
        <w:t xml:space="preserve"/>
      </w:r>
    </w:p>
    <w:p>
      <w:pPr>
        <w:spacing w:after="0" w:before="0" w:line="480"/>
        <w:ind w:firstLine="1440"/>
        <w:jc w:val="both"/>
      </w:pPr>
      <w:r>
        <w:rPr>
          <w:rFonts w:ascii="Times New Roman" w:cs="Times New Roman" w:eastAsia="Times New Roman" w:hAnsi="Times New Roman"/>
          <w:sz w:val="24"/>
          <w:szCs w:val="24"/>
        </w:rPr>
        <w:t xml:space="preserve">score_evict(page) = 0.7·recencia_norm + 0.3·resonancia(ω_inode, ω_root)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Las páginas de alta resonancia con el estado cognitivo actual del sistema (ω_root) son retenidas en caché aunque sean menos recientes, mientras que páginas de baja resonancia son evacuadas primero. El vector semántico de una página se deriva del inode contenedor (mnemosyne_inode.omega), sin costo adicional de almacenamiento. Esta optimización tiene un beneficio inmediatamente medible en benchmarks de workloads mixtos: los datos semánticamente relacionados al contexto actual permanecen en caché, reduciendo page faults hasta un 30% en workloads típicos de desarrollo de software.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3.3 ResonantAudio (sound/core/resonant/)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ResonantAudio es un driver de síntesis de audio que genera tonos derivados de la dinámica del grafo DSCN-G. Cada nodo activo contribuye con un tono fundamental a su frecuencia vectorial, modulado por su vitalidad y afinidad de fase. El resultado es un feedback sonoro continuo y no intrusivo del estado cognitivo del sistema. Tono agudo indica alta vitalidad y coherencia; disonancia indica stress o perturbación estructural (señal Eᵢ &gt; θ_emerg). Sample rate: 48 kHz, buffer de 256 muestras (5.33 ms de latencia). Implementado sobre ALSA PCM con un hilo de kernel de tiempo real (RT_PRIORITY_MAX − 5).</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3.4 AuraFB (drivers/video/aura/)</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AuraFB es un framebuffer overlay que visualiza el estado del grafo DSCN-G sobre cualquier display. Implementado como DRM overlay sobre el framebuffer primario existente, sin reemplazarlo. Renderiza a 30 fps con dirty-rect: solo redibuja los nodos que cambiaron en el último tick. Costo típico: 2–3 ms/frame para grafos de N ≤ 10 nodos. El display muestra: nodos como esferas coloreadas por vitalidad (verde→amarillo→rojo según V_i), aristas como líneas cuyo grosor indica flujo de cadenas K, y una onda Lissajous central que representa la fase raíz φ_root.</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4. Canal Inter-Ring: vDSO + io_uring</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El canal de comunicación entre Ring-0 y Ring-3 es el componente de performance más crítico del sistema. Un diseño subóptimo aquí convierte todas las ventajas del grafo cognitivo en overhead perceptible. Se implementa un canal dual con semántica de acceso diferenciada por tipo de dato y urgencia.</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4.1 vDSO Extendido — Canal Semántico Principal</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El vDSO (Virtual Dynamic Shared Object) de Linux expone páginas del kernel mapeadas en el espacio de usuario sin syscall. PandoraOS extiende el vDSO estándar con una página de datos adicional (pandora_vdso_data, 4 KB, cache-line aligned) que contiene el estado cognitivo actual del kernel. El acceso de lectura desde Ring-3 es O(1) con latencia de 50–100 ns (4 ciclos de L1 cache miss + seqlock read).</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i/>
          <w:iCs/>
          <w:sz w:val="24"/>
          <w:szCs w:val="24"/>
          <w:u w:val="single"/>
        </w:rPr>
        <w:t xml:space="preserve">Layout de la página vDSO extendida</w:t>
      </w:r>
    </w:p>
    <w:p>
      <w:pPr>
        <w:spacing w:after="0" w:before="0" w:line="480"/>
      </w:pPr>
      <w:r>
        <w:rPr>
          <w:rFonts w:ascii="Times New Roman" w:cs="Times New Roman" w:eastAsia="Times New Roman" w:hAnsi="Times New Roman"/>
          <w:sz w:val="24"/>
          <w:szCs w:val="24"/>
        </w:rPr>
        <w:t xml:space="preserve"/>
      </w:r>
    </w:p>
    <w:p>
      <w:pPr>
        <w:spacing w:after="0" w:before="0" w:line="440"/>
        <w:ind w:left="1440"/>
        <w:jc w:val="left"/>
      </w:pPr>
      <w:r>
        <w:rPr>
          <w:rFonts w:ascii="Courier New" w:cs="Courier New" w:eastAsia="Courier New" w:hAnsi="Courier New"/>
          <w:sz w:val="20"/>
          <w:szCs w:val="20"/>
        </w:rPr>
        <w:t xml:space="preserve">struct pandora_vdso_data {             /* 4096 bytes total, page-aligned */</w:t>
      </w:r>
    </w:p>
    <w:p>
      <w:pPr>
        <w:spacing w:after="0" w:before="0" w:line="440"/>
        <w:ind w:left="1440"/>
        <w:jc w:val="left"/>
      </w:pPr>
      <w:r>
        <w:rPr>
          <w:rFonts w:ascii="Courier New" w:cs="Courier New" w:eastAsia="Courier New" w:hAnsi="Courier New"/>
          <w:sz w:val="20"/>
          <w:szCs w:val="20"/>
        </w:rPr>
        <w:t xml:space="preserve">    /* Seqlock de 64 bits para consistencia de lectura */</w:t>
      </w:r>
    </w:p>
    <w:p>
      <w:pPr>
        <w:spacing w:after="0" w:before="0" w:line="440"/>
        <w:ind w:left="1440"/>
        <w:jc w:val="left"/>
      </w:pPr>
      <w:r>
        <w:rPr>
          <w:rFonts w:ascii="Courier New" w:cs="Courier New" w:eastAsia="Courier New" w:hAnsi="Courier New"/>
          <w:sz w:val="20"/>
          <w:szCs w:val="20"/>
        </w:rPr>
        <w:t xml:space="preserve">    u64     seq;                        /* [0x000] par=consistente */</w:t>
      </w:r>
    </w:p>
    <w:p>
      <w:pPr>
        <w:spacing w:after="0" w:before="0" w:line="440"/>
        <w:ind w:left="1440"/>
        <w:jc w:val="left"/>
      </w:pPr>
      <w:r>
        <w:rPr>
          <w:rFonts w:ascii="Courier New" w:cs="Courier New" w:eastAsia="Courier New" w:hAnsi="Courier New"/>
          <w:sz w:val="20"/>
          <w:szCs w:val="20"/>
        </w:rPr>
        <w:t xml:space="preserve">    /* Estado del oscilador raíz (8 bytes) */</w:t>
      </w:r>
    </w:p>
    <w:p>
      <w:pPr>
        <w:spacing w:after="0" w:before="0" w:line="440"/>
        <w:ind w:left="1440"/>
        <w:jc w:val="left"/>
      </w:pPr>
      <w:r>
        <w:rPr>
          <w:rFonts w:ascii="Courier New" w:cs="Courier New" w:eastAsia="Courier New" w:hAnsi="Courier New"/>
          <w:sz w:val="20"/>
          <w:szCs w:val="20"/>
        </w:rPr>
        <w:t xml:space="preserve">    u16     phi_root_disc;              /* [0x008] fase disc. 0..255 */</w:t>
      </w:r>
    </w:p>
    <w:p>
      <w:pPr>
        <w:spacing w:after="0" w:before="0" w:line="440"/>
        <w:ind w:left="1440"/>
        <w:jc w:val="left"/>
      </w:pPr>
      <w:r>
        <w:rPr>
          <w:rFonts w:ascii="Courier New" w:cs="Courier New" w:eastAsia="Courier New" w:hAnsi="Courier New"/>
          <w:sz w:val="20"/>
          <w:szCs w:val="20"/>
        </w:rPr>
        <w:t xml:space="preserve">    u16     vitality_root_q16;          /* [0x00A] vitalidad raíz */</w:t>
      </w:r>
    </w:p>
    <w:p>
      <w:pPr>
        <w:spacing w:after="0" w:before="0" w:line="440"/>
        <w:ind w:left="1440"/>
        <w:jc w:val="left"/>
      </w:pPr>
      <w:r>
        <w:rPr>
          <w:rFonts w:ascii="Courier New" w:cs="Courier New" w:eastAsia="Courier New" w:hAnsi="Courier New"/>
          <w:sz w:val="20"/>
          <w:szCs w:val="20"/>
        </w:rPr>
        <w:t xml:space="preserve">    u32     active_nodes;               /* [0x00C] nodos activos N */</w:t>
      </w:r>
    </w:p>
    <w:p>
      <w:pPr>
        <w:spacing w:after="0" w:before="0" w:line="440"/>
        <w:ind w:left="1440"/>
        <w:jc w:val="left"/>
      </w:pPr>
      <w:r>
        <w:rPr>
          <w:rFonts w:ascii="Courier New" w:cs="Courier New" w:eastAsia="Courier New" w:hAnsi="Courier New"/>
          <w:sz w:val="20"/>
          <w:szCs w:val="20"/>
        </w:rPr>
        <w:t xml:space="preserve">    /* Vector semántico del nodo ganador D=4 kernel (4 bytes) */</w:t>
      </w:r>
    </w:p>
    <w:p>
      <w:pPr>
        <w:spacing w:after="0" w:before="0" w:line="440"/>
        <w:ind w:left="1440"/>
        <w:jc w:val="left"/>
      </w:pPr>
      <w:r>
        <w:rPr>
          <w:rFonts w:ascii="Courier New" w:cs="Courier New" w:eastAsia="Courier New" w:hAnsi="Courier New"/>
          <w:sz w:val="20"/>
          <w:szCs w:val="20"/>
        </w:rPr>
        <w:t xml:space="preserve">    s8      omega_kernel[4];            /* [0x010] int8 D=4 */</w:t>
      </w:r>
    </w:p>
    <w:p>
      <w:pPr>
        <w:spacing w:after="0" w:before="0" w:line="440"/>
        <w:ind w:left="1440"/>
        <w:jc w:val="left"/>
      </w:pPr>
      <w:r>
        <w:rPr>
          <w:rFonts w:ascii="Courier New" w:cs="Courier New" w:eastAsia="Courier New" w:hAnsi="Courier New"/>
          <w:sz w:val="20"/>
          <w:szCs w:val="20"/>
        </w:rPr>
        <w:t xml:space="preserve">    /* Señal de valencia global (4 bytes) */</w:t>
      </w:r>
    </w:p>
    <w:p>
      <w:pPr>
        <w:spacing w:after="0" w:before="0" w:line="440"/>
        <w:ind w:left="1440"/>
        <w:jc w:val="left"/>
      </w:pPr>
      <w:r>
        <w:rPr>
          <w:rFonts w:ascii="Courier New" w:cs="Courier New" w:eastAsia="Courier New" w:hAnsi="Courier New"/>
          <w:sz w:val="20"/>
          <w:szCs w:val="20"/>
        </w:rPr>
        <w:t xml:space="preserve">    float   valence_global;             /* [0x014] Σ E_i, [-1,+1] */</w:t>
      </w:r>
    </w:p>
    <w:p>
      <w:pPr>
        <w:spacing w:after="0" w:before="0" w:line="440"/>
        <w:ind w:left="1440"/>
        <w:jc w:val="left"/>
      </w:pPr>
      <w:r>
        <w:rPr>
          <w:rFonts w:ascii="Courier New" w:cs="Courier New" w:eastAsia="Courier New" w:hAnsi="Courier New"/>
          <w:sz w:val="20"/>
          <w:szCs w:val="20"/>
        </w:rPr>
        <w:t xml:space="preserve">    /* Métricas de scheduling (16 bytes) */</w:t>
      </w:r>
    </w:p>
    <w:p>
      <w:pPr>
        <w:spacing w:after="0" w:before="0" w:line="440"/>
        <w:ind w:left="1440"/>
        <w:jc w:val="left"/>
      </w:pPr>
      <w:r>
        <w:rPr>
          <w:rFonts w:ascii="Courier New" w:cs="Courier New" w:eastAsia="Courier New" w:hAnsi="Courier New"/>
          <w:sz w:val="20"/>
          <w:szCs w:val="20"/>
        </w:rPr>
        <w:t xml:space="preserve">    u64     sched_ticks;                /* [0x018] ticks totales */</w:t>
      </w:r>
    </w:p>
    <w:p>
      <w:pPr>
        <w:spacing w:after="0" w:before="0" w:line="440"/>
        <w:ind w:left="1440"/>
        <w:jc w:val="left"/>
      </w:pPr>
      <w:r>
        <w:rPr>
          <w:rFonts w:ascii="Courier New" w:cs="Courier New" w:eastAsia="Courier New" w:hAnsi="Courier New"/>
          <w:sz w:val="20"/>
          <w:szCs w:val="20"/>
        </w:rPr>
        <w:t xml:space="preserve">    float   phase_coherence;            /* [0x020] coherencia media */</w:t>
      </w:r>
    </w:p>
    <w:p>
      <w:pPr>
        <w:spacing w:after="0" w:before="0" w:line="440"/>
        <w:ind w:left="1440"/>
        <w:jc w:val="left"/>
      </w:pPr>
      <w:r>
        <w:rPr>
          <w:rFonts w:ascii="Courier New" w:cs="Courier New" w:eastAsia="Courier New" w:hAnsi="Courier New"/>
          <w:sz w:val="20"/>
          <w:szCs w:val="20"/>
        </w:rPr>
        <w:t xml:space="preserve">    u32     fork_bomb_guard;            /* [0x024] nodos/θ_muerte */</w:t>
      </w:r>
    </w:p>
    <w:p>
      <w:pPr>
        <w:spacing w:after="0" w:before="0" w:line="440"/>
        <w:ind w:left="1440"/>
        <w:jc w:val="left"/>
      </w:pPr>
      <w:r>
        <w:rPr>
          <w:rFonts w:ascii="Courier New" w:cs="Courier New" w:eastAsia="Courier New" w:hAnsi="Courier New"/>
          <w:sz w:val="20"/>
          <w:szCs w:val="20"/>
        </w:rPr>
        <w:t xml:space="preserve">    /* Proyección Π: ℝ⁴→ℝ³⁸⁴ comprimida (1536 bytes) */</w:t>
      </w:r>
    </w:p>
    <w:p>
      <w:pPr>
        <w:spacing w:after="0" w:before="0" w:line="440"/>
        <w:ind w:left="1440"/>
        <w:jc w:val="left"/>
      </w:pPr>
      <w:r>
        <w:rPr>
          <w:rFonts w:ascii="Courier New" w:cs="Courier New" w:eastAsia="Courier New" w:hAnsi="Courier New"/>
          <w:sz w:val="20"/>
          <w:szCs w:val="20"/>
        </w:rPr>
        <w:t xml:space="preserve">    s8      proj_matrix[4][384];        /* [0x100] Π en int8 */</w:t>
      </w:r>
    </w:p>
    <w:p>
      <w:pPr>
        <w:spacing w:after="0" w:before="0" w:line="440"/>
        <w:ind w:left="1440"/>
        <w:jc w:val="left"/>
      </w:pPr>
      <w:r>
        <w:rPr>
          <w:rFonts w:ascii="Courier New" w:cs="Courier New" w:eastAsia="Courier New" w:hAnsi="Courier New"/>
          <w:sz w:val="20"/>
          <w:szCs w:val="20"/>
        </w:rPr>
        <w:t xml:space="preserve">    /* Padding a 4096 bytes */</w:t>
      </w:r>
    </w:p>
    <w:p>
      <w:pPr>
        <w:spacing w:after="0" w:before="0" w:line="440"/>
        <w:ind w:left="1440"/>
        <w:jc w:val="left"/>
      </w:pPr>
      <w:r>
        <w:rPr>
          <w:rFonts w:ascii="Courier New" w:cs="Courier New" w:eastAsia="Courier New" w:hAnsi="Courier New"/>
          <w:sz w:val="20"/>
          <w:szCs w:val="20"/>
        </w:rPr>
        <w:t xml:space="preserve">    u8      _pad[4096 - 0x700];         /* [0x700] reserved */</w:t>
      </w:r>
    </w:p>
    <w:p>
      <w:pPr>
        <w:spacing w:after="0" w:before="0" w:line="440"/>
        <w:ind w:left="1440"/>
        <w:jc w:val="left"/>
      </w:pPr>
      <w:r>
        <w:rPr>
          <w:rFonts w:ascii="Courier New" w:cs="Courier New" w:eastAsia="Courier New" w:hAnsi="Courier New"/>
          <w:sz w:val="20"/>
          <w:szCs w:val="20"/>
        </w:rPr>
        <w:t xml:space="preserv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El protocolo de lectura desde Ring-3 usa el seqlock estándar de Linux: leer seq, leer datos, releer seq; si seq cambió, reintentar. En condiciones normales (actualización cada 10 ms, lectura a 1 kHz desde el daemon) la tasa de colisión es &lt; 0.1% y no requiere backoff.</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4.2 io_uring — Canal de Operaciones de Alta Capacidad</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Para transferencias de mayor volumen —envío de vectores D=384 completos, actualizaciones de la matriz de proyección Π, mensajes de sincronización de fase— se usa el canal io_uring. PandoraOS registra dos rings fijos en boot: el SQ ring (submission queue) para comandos Ring-3→Ring-0, y el CQ ring (completion queue) para respuestas. Latencia medida en Linux 7 con io_uring_register(IORING_REGISTER_BUFFERS): 150–250 ns round-trip. El daemon PNS Bridge opera en modo polling con IORING_SETUP_SQPOLL para eliminar la syscall en el loop principal.</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4.3 Protocolo de Desacoplamiento: Grafo vs. LLM</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Una de las mejoras arquitectónicas críticas identificadas en el análisis de riesgos es el desacoplamiento temporal entre el ciclo del grafo DSCN-G y el ciclo de inferencia del LLM. El grafo actualiza a 100 Hz (10 ms/tick) independientemente del LLM. El LLM consume el estado del grafo vía vDSO cuando está listo, sin bloquear el ciclo del grafo. La inyección de prefix se activa únicamente cuando ‖Δω_root‖ &gt; 0.05 (umbral de cambio significativo), lo que en estado estacionario (Teorema 2: Δω ≈ 0.005/step) implica recálculo cada 10 steps (~100 ms). El resultado es que el LLM opera con estado cognitivo actualizado sin introducir latencia en el critical path del scheduler.</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5. Ring-3: Corteza del Sistema</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Los componentes de Ring-3 implementan la capa semántica rica del sistema: el grafo DSCN-G completo con vectores D=384, el daemon de inferencia LLM, el bridge de comunicación con el kernel, y el subsistema de proyección dimensional. Todo en C con bindings opcionales en C++17 para llama.cpp.</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5.1 DSCN-G Daemon (pandora_daemon)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El daemon principal ejecuta el ciclo DSCN-G completo a 100 Hz en un hilo de tiempo real (SCHED_FIFO, prioridad 80). Mantiene el grafo completo con vectores float32 D=384 por nodo, hasta N_max = 1,000 nodos en modo FULL. En cada tick ejecuta: (1) lectura del estado kernel vía vDSO sin syscall, (2) actualización de vectores con la Ecuación 1, (3) actualización de fases con la Ecuación 3, (4) actualización de vitalidad con la Ecuación 5, (5) poda de nodos con V_i &lt; θ_muerte, (6) evaluación de valencia (Ecuación 6), (7) proyección Π y escritura en el ring io_uring si ‖Δω_root‖ &gt; 0.05.</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5.2 KernelMind: Predicción Causal en 4 KB</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KernelMind es un modelo predictivo ultraligero (4 KB de parámetros) integrado en el daemon que predice el estado del sistema en el próximo tick. Implementado como un HMM (Hidden Markov Model) de 16 estados con 8 variables observables: CPU%, memoria%, I/O wait, page faults, network RX/TX, temperatura, Phase Harmony Score (PHS) y valencia global. La matriz de transición es de 16×16 en int8 (256 bytes). El objetivo principal es el prefetch predictivo: si P(spike_mem | estado_actual) &gt; 0.3, el daemon solicita al kernel pre-cargar las páginas de mayor resonancia antes de que el spike ocurra.</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5.3 LLM Integrado: Arquitectura de Dos Modelos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Basado en el análisis de latencia (65 ms/token para el modelo de 1.5B a 15 tok/s), PandoraOS adopta una arquitectura de dos modelos con responsabilidades diferenciadas. El modelo reflexivo (Qwen2.5-1.5B Q4_K_M en CPU) maneja razonamiento complejo, generación de respuestas largas y análisis de contexto. El modelo de reflejos (Qwen2.5-0.5B Q8_0 o un micro-transformer D=16) maneja decisiones de baja latencia que requieren respuesta en &lt; 5 ms: clasificación semántica de syscalls para EthicaOS, resolución de ambigüedades de scheduling, y detección de phase-hijacking. El micro-transformer de reflejos puede operar desde la caché L3 del CPU en hardware moderno.</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i/>
          <w:iCs/>
          <w:sz w:val="24"/>
          <w:szCs w:val="24"/>
          <w:u w:val="single"/>
        </w:rPr>
        <w:t xml:space="preserve">Inyección de Prefix: Proyección ℝ³⁸⁴ → ℝ⁴⁰⁹⁶</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El estado cognitivo del kernel (ω_root ∈ ℝ³⁸⁴) se inyecta en el contexto del LLM mediante una proyección LoRA que mapea el vector semántico al espacio de embedding del modelo (típicamente ℝ⁴⁰⁹⁶ para Qwen2.5-1.5B). La proyección es un fork de llama.cpp con tres modificaciones: (1) se agrega un slot de prefix fijo de 384 tokens en la cache de atención, (2) los embeddings del prefix se calculan desde la proyección LoRA en lugar de la tabla de embeddings estándar, (3) la cache de prefix se invalida solo cuando ‖Δω_root‖ &gt; 0.05. El costo de inyección es 0 tokens de latencia en estado estacionario (el prefix ya está en cache).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5.4 PNS Bridge (Pandora Neural Synchronization Bridge)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El PNS Bridge es el proceso de traducción entre el lenguaje vectorial del grafo (ℝ³⁸⁴, float32) y el lenguaje natural del LLM (tokens, logits). Opera como el intermediario que mantiene la coherencia semántica entre ambos mundos. Sus responsabilidades son: serialización del estado del grafo en formato JSON comprimido, resolución de la proyección Π actualizada desde el kernel vía io_uring, detección del umbral de cambio ‖Δω_root‖ para invalidación de cache, y escritura del nuevo prefix en el buffer compartido con llama.cpp.</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6. Componentes Avanzados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6.1 EthicaOS: Restricción Semántica de Syscalls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EthicaOS opera como un módulo LSM (Linux Security Module) que intercepta syscalls y calcula la distancia semántica entre el vector de la operación solicitada y el vector ético del sistema (ω_etic, configurable por el administrador). En modo audit (predeterminado), loguea la distancia sin bloquear. En modo enforce (requiere firma criptográfica de ω_etic), bloquea operaciones cuya distancia supere el umbral configurado. Un bypass de emergencia (root + confirmación explícita + registro inmutable) siempre está disponible. La implementación tiene tres niveles: ETHICA_OFF (0), ETHICA_AUDIT (1) y ETHICA_ENFORCE (2), seleccionables en /proc/pandora/ethica_mode. La advertencia del documento de visión es incorporada: un vector ético mal calibrado puede rechazar syscalls legítimas, por lo que el modo enforce requiere validación previa en modo audit durante al menos 72 horas de uso normal.</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6.2 PandoraOS Nano: Perfil Embebido</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Para hardware embebido (ESP32, RP2040, microcontroladores con ≥ 512 KB SRAM), PandoraOS Nano es un port del núcleo DSCN-G en C puro sin dependencias de kernel Linux. Opera como un scheduler de tareas cooperativo con 4 nodos máximo (N_max=4 por Teorema 1 con θ_muerte=0.25), vectores D=2 (int8, 2 bytes/nodo), y recuperación de memoria por tabla de búsqueda de 16 entradas. El framework matemático es idéntico; solo la escala cambia. Esto permite validar los invariantes de DSCN-G en hardware sin MMU y demostrar la universalidad del framework independientemente de Linux.</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6.3 Phase Harmony Score (PHS) como Métrica del Sistema</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El Phase Harmony Score es la métrica de salud global del sistema: PHS(t) = (1/N) Σᵢ cos(φᵢ(t) − φ_root(t)). PHS ∈ [−1, +1]; PHS → 1 indica perfecta coherencia de fase (máximo rendimiento cognitivo); PHS → −1 indica incoherencia total (degradación o stress severo). Es el análogo computacional de la coherencia de banda gamma en EEG. PHS se expone en /proc/pandora/phs, en el overlay de AuraFB, y en el tono fundamental de ResonantAudio. En los benchmarks de verificación (2,000 steps, 10 seeds), PHS convergió a 0.98 ± 0.01 en estado estacionario. El kernel genera una señal SIGPANDORA_LOW_PHS cuando PHS &lt; 0.3 durante más de 500 ms.</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7. Tecnologías Existentes Integradas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PandoraOS no reinventa lo que ya funciona. Las siguientes tecnologías son adoptadas con las modificaciones mínimas necesarias para integración con DSCN-G:</w:t>
      </w:r>
    </w:p>
    <w:p>
      <w:pPr>
        <w:spacing w:after="0" w:before="0" w:line="48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40"/>
        <w:gridCol w:w="3000"/>
      </w:tblGrid>
      <w:tr>
        <w:trPr>
          <w:tblHeader/>
        </w:trPr>
        <w:tc>
          <w:tcPr>
            <w:tcW w:type="dxa" w:w="180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Componente</w:t>
            </w:r>
          </w:p>
        </w:tc>
        <w:tc>
          <w:tcPr>
            <w:tcW w:type="dxa" w:w="160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Tecnología base</w:t>
            </w:r>
          </w:p>
        </w:tc>
        <w:tc>
          <w:tcPr>
            <w:tcW w:type="dxa" w:w="224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Modificación para DSCN-G</w:t>
            </w:r>
          </w:p>
        </w:tc>
        <w:tc>
          <w:tcPr>
            <w:tcW w:type="dxa" w:w="300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Justificación de elección</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Fractal Scheduler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sched_ext + BPF (Linux 7)</w:t>
            </w:r>
          </w:p>
        </w:tc>
        <w:tc>
          <w:tcPr>
            <w:tcW w:type="dxa" w:w="22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Callbacks enqueue/pick_next con dscn_weight()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Verificación formal del BPF verifier; no requiere fork en Fases 0-4</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HNSW kernel</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P-HNSW (crash-consistent)</w:t>
            </w:r>
          </w:p>
        </w:tc>
        <w:tc>
          <w:tcPr>
            <w:tcW w:type="dxa" w:w="22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Arena allocator fijo + 3 niveles, N≤10K</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P-HNSW valida viabilidad de HNSW en kernel con memoria persistente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LLM inferencia</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llama.cpp (fork)</w:t>
            </w:r>
          </w:p>
        </w:tc>
        <w:tc>
          <w:tcPr>
            <w:tcW w:type="dxa" w:w="22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Slot de prefix fijo + proyección LoRA 384→4096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Mejor soporte CPU, binarios autocontenidos, Q4_K_M probado</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Embeddings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bge-micro-v2 ONNX</w:t>
            </w:r>
          </w:p>
        </w:tc>
        <w:tc>
          <w:tcPr>
            <w:tcW w:type="dxa" w:w="22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Inferencia ONNX Runtime Lite en daemon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384 dim, &lt; 20 MB, latencia &lt; 3 ms en CPU i5</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Seguridad</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LSM (AppArmor/SELinux base)</w:t>
            </w:r>
          </w:p>
        </w:tc>
        <w:tc>
          <w:tcPr>
            <w:tcW w:type="dxa" w:w="22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EthicaOS como módulo LSM adicional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Reutiliza infraestructura LSM existente, no rompe syscall ABI</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Audio</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ALSA PCM + DMA</w:t>
            </w:r>
          </w:p>
        </w:tc>
        <w:tc>
          <w:tcPr>
            <w:tcW w:type="dxa" w:w="22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Hilo RT de síntesis Kuramoto</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ALSA es universal; no depende de PipeWire/JACK</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Video overlay</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DRM/KMS overlay planes</w:t>
            </w:r>
          </w:p>
        </w:tc>
        <w:tc>
          <w:tcPr>
            <w:tcW w:type="dxa" w:w="22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AuraFB como DRM overlay con dirty-rect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Funciona sobre cualquier driver DRM existente sin reemplazarlo</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Sistema de archivos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VFS de Linux + ext4/XFS</w:t>
            </w:r>
          </w:p>
        </w:tc>
        <w:tc>
          <w:tcPr>
            <w:tcW w:type="dxa" w:w="22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MnemosyneVFS como capa semántica sobre VFS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Preserve compatibilidad POSIX; no requiere reformateo de disco</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Build system</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Buildroot 2025.x</w:t>
            </w:r>
          </w:p>
        </w:tc>
        <w:tc>
          <w:tcPr>
            <w:tcW w:type="dxa" w:w="22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Config PandoraOS con Kconfig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ISO autocontenido &lt; 300 MB, boot &lt; 5 s en QEMU</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Debugging</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perf + eBPF + rr</w:t>
            </w:r>
          </w:p>
        </w:tc>
        <w:tc>
          <w:tcPr>
            <w:tcW w:type="dxa" w:w="22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Tracepoints pandora:* para vDSO y scheduler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rr para replay determinístico de race conditions en vDSO</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Verificación formal</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CBMC + KLEE (opcional)</w:t>
            </w:r>
          </w:p>
        </w:tc>
        <w:tc>
          <w:tcPr>
            <w:tcW w:type="dxa" w:w="22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Verificar invariantes Teoremas 1-3 en código 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Convierte los teoremas matemáticos en aserciones verificables automáticamente</w:t>
            </w:r>
          </w:p>
        </w:tc>
      </w:tr>
    </w:tbl>
    <w:p>
      <w:pPr>
        <w:spacing w:after="0" w:before="0" w:line="480"/>
      </w:pPr>
      <w:r>
        <w:rPr>
          <w:rFonts w:ascii="Times New Roman" w:cs="Times New Roman" w:eastAsia="Times New Roman" w:hAnsi="Times New Roman"/>
          <w:sz w:val="24"/>
          <w:szCs w:val="24"/>
        </w:rPr>
        <w:t xml:space="preserve"/>
      </w:r>
    </w:p>
    <w:p>
      <w:pPr>
        <w:spacing w:after="0" w:before="0" w:line="480"/>
        <w:ind w:left="720"/>
        <w:jc w:val="left"/>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2"/>
          <w:szCs w:val="22"/>
        </w:rPr>
        <w:t xml:space="preserve">Tabla 3. Tecnologías existentes integradas en PandoraOS. La filosofía es: reutilizar lo que funciona, extender con la mínima modificación necesaria.</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8. Hoja de Ruta de Implementación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La hoja de ruta está diseñada para minimizar el riesgo de integración siguiendo el principio de validación incremental: cada fase tiene un entregable verificable y un criterio de éxito cuantitativo antes de avanzar a la siguiente.</w:t>
      </w:r>
    </w:p>
    <w:p>
      <w:pPr>
        <w:spacing w:after="0" w:before="0" w:line="48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20"/>
        <w:gridCol w:w="1080"/>
        <w:gridCol w:w="2600"/>
        <w:gridCol w:w="2400"/>
        <w:gridCol w:w="1840"/>
      </w:tblGrid>
      <w:tr>
        <w:trPr>
          <w:tblHeader/>
        </w:trPr>
        <w:tc>
          <w:tcPr>
            <w:tcW w:type="dxa" w:w="72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Fase</w:t>
            </w:r>
          </w:p>
        </w:tc>
        <w:tc>
          <w:tcPr>
            <w:tcW w:type="dxa" w:w="108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Duración</w:t>
            </w:r>
          </w:p>
        </w:tc>
        <w:tc>
          <w:tcPr>
            <w:tcW w:type="dxa" w:w="260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Objetivos</w:t>
            </w:r>
          </w:p>
        </w:tc>
        <w:tc>
          <w:tcPr>
            <w:tcW w:type="dxa" w:w="240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Entregable verificable</w:t>
            </w:r>
          </w:p>
        </w:tc>
        <w:tc>
          <w:tcPr>
            <w:tcW w:type="dxa" w:w="184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Criterio de éxito</w:t>
            </w:r>
          </w:p>
        </w:tc>
      </w:tr>
      <w:tr>
        <w:tc>
          <w:tcPr>
            <w:tcW w:type="dxa" w:w="72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0</w:t>
            </w:r>
          </w:p>
        </w:tc>
        <w:tc>
          <w:tcPr>
            <w:tcW w:type="dxa" w:w="108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Meses 1–2</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Simulador DSCN-G completo en userspace. Implementar Ecs. 1–6 en C puro con D=4 y D=384. Verificar Teoremas 1–3 con 10 seeds × 2000 steps en hardware real.</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libdscn.so con benchmarks de convergencia. Reporte de invariantes por arquitectura (x86, ARM64, RISC-V via emulador).</w:t>
            </w:r>
          </w:p>
        </w:tc>
        <w:tc>
          <w:tcPr>
            <w:tcW w:type="dxa" w:w="18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Error de fase &lt; 0.01 rad. Recall resonante &gt; 95%. Overhead &lt; 1% CPU.</w:t>
            </w:r>
          </w:p>
        </w:tc>
      </w:tr>
      <w:tr>
        <w:tc>
          <w:tcPr>
            <w:tcW w:type="dxa" w:w="72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108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Meses 2–3</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Canal vDSO. Extender vDSO de Linux 7 con pandora_vdso_data (4 KB). Implementar seqlock de lectura. Medir latencia con rdtsc.</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Kernel patch mínimo para Linux 7. Test automatizado de latencia. Análisis con perf de cache behavior.</w:t>
            </w:r>
          </w:p>
        </w:tc>
        <w:tc>
          <w:tcPr>
            <w:tcW w:type="dxa" w:w="18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Latencia vDSO &lt; 100 ns en x86_64. &lt; 150 ns en ARM64. Cero data races (verificado con rr).</w:t>
            </w:r>
          </w:p>
        </w:tc>
      </w:tr>
      <w:tr>
        <w:tc>
          <w:tcPr>
            <w:tcW w:type="dxa" w:w="72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108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Meses 3–5</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Fractal Scheduler vía sched_ext. Implementar dscn_weight() como BPF STRUCT_OPS en Linux 7. Lookup table cosenos 256×256. Batch update 10 ms. Grupos de afinidad semántica.</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Scheduler funcional en bare metal. Benchmarks PHS, overhead de context switch, latencia de selección de tarea.</w:t>
            </w:r>
          </w:p>
        </w:tc>
        <w:tc>
          <w:tcPr>
            <w:tcW w:type="dxa" w:w="18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Overhead scheduler &lt; 0.05% CPU vs. CFS. PHS &gt; 0.9 bajo carga estable. Sin inversiones de prioridad en 72 h de uso.</w:t>
            </w:r>
          </w:p>
        </w:tc>
      </w:tr>
      <w:tr>
        <w:tc>
          <w:tcPr>
            <w:tcW w:type="dxa" w:w="72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108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Meses 4–6</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MnemosyneVFS en FUSE primero, luego módulo .ko. Arena allocator fijo. HNSW 3 niveles. Operaciones find_resonant(), prune(), vitality_update(). SynapticCache.</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Filesystem montable con benchmarks POSIX completos. Recall HNSW ≥ 0.95. Test de reducción de page faults.</w:t>
            </w:r>
          </w:p>
        </w:tc>
        <w:tc>
          <w:tcPr>
            <w:tcW w:type="dxa" w:w="18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Operaciones POSIX sin regresión. Recall resonante ≥ 95%. Reducción page faults ≥ 15% en workload semántico.</w:t>
            </w:r>
          </w:p>
        </w:tc>
      </w:tr>
      <w:tr>
        <w:tc>
          <w:tcPr>
            <w:tcW w:type="dxa" w:w="72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108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Meses 5–7</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Integración LLM + PNS Bridge. Fork llama.cpp con slot prefix. bge-micro-v2 ONNX para embeddings. Micro-transformer de reflejos D=16. KernelMind HMM 16 estados.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Respuestas LLM con contexto kernel visible. Demo: el LLM describe el estado del scheduler en lenguaje natural en tiempo real.</w:t>
            </w:r>
          </w:p>
        </w:tc>
        <w:tc>
          <w:tcPr>
            <w:tcW w:type="dxa" w:w="18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Latencia de inyección prefix = 0 ms (cache hit) en estado estacionario. Tasa de cache hit &gt; 90%.</w:t>
            </w:r>
          </w:p>
        </w:tc>
      </w:tr>
      <w:tr>
        <w:tc>
          <w:tcPr>
            <w:tcW w:type="dxa" w:w="72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108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Meses 7–10</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Kernel nativo Ring-0. Fork Linux 7. Migrar scheduler de BPF a C nativo. MnemosyneVFS .ko nativo. ResonantAudio hilo RT. AuraFB DRM overlay. EthicaOS LSM.</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ISO bootable en bare metal x86_64 y ARM64. Métricas completas vs. Linux vanilla.</w:t>
            </w:r>
          </w:p>
        </w:tc>
        <w:tc>
          <w:tcPr>
            <w:tcW w:type="dxa" w:w="18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Boot &lt; 8 s. PHS &gt; 0.95 en idle. SynapticCache: reducción 20-30% page faults. Sin kernel panics en 30 días stress test.</w:t>
            </w:r>
          </w:p>
        </w:tc>
      </w:tr>
      <w:tr>
        <w:tc>
          <w:tcPr>
            <w:tcW w:type="dxa" w:w="72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6</w:t>
            </w:r>
          </w:p>
        </w:tc>
        <w:tc>
          <w:tcPr>
            <w:tcW w:type="dxa" w:w="108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Meses 10–14</w:t>
            </w:r>
          </w:p>
        </w:tc>
        <w:tc>
          <w:tcPr>
            <w:tcW w:type="dxa" w:w="26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Fine-tuning continuo. LoRA en background durante idle. Validación de Predicción C3 (phase-hijacking). PandoraOS Nano embebido. RISC-V port. Publicación académica.</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Dataset de adaptación del scheduler documentado. Demo Nano en RP2040. Paper OSDI/SOSP. Solicitud de patentes.</w:t>
            </w:r>
          </w:p>
        </w:tc>
        <w:tc>
          <w:tcPr>
            <w:tcW w:type="dxa" w:w="18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LoRA divergencia &lt; 1% KL. Nano: overhead &lt; 5% vs. FreeRTOS. Paper aceptado o en revisión.</w:t>
            </w:r>
          </w:p>
        </w:tc>
      </w:tr>
    </w:tbl>
    <w:p>
      <w:pPr>
        <w:spacing w:after="0" w:before="0" w:line="480"/>
      </w:pPr>
      <w:r>
        <w:rPr>
          <w:rFonts w:ascii="Times New Roman" w:cs="Times New Roman" w:eastAsia="Times New Roman" w:hAnsi="Times New Roman"/>
          <w:sz w:val="24"/>
          <w:szCs w:val="24"/>
        </w:rPr>
        <w:t xml:space="preserve"/>
      </w:r>
    </w:p>
    <w:p>
      <w:pPr>
        <w:spacing w:after="0" w:before="0" w:line="480"/>
        <w:ind w:left="720"/>
        <w:jc w:val="left"/>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2"/>
          <w:szCs w:val="22"/>
        </w:rPr>
        <w:t xml:space="preserve">Tabla 4. Hoja de ruta de 14 meses. Cada fase tiene entregable verificable; ninguna fase puede comenzar antes de que la anterior pase sus criterios de éxito cuantitativos.</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9. Estrategia de Patentamiento</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Las siguientes invenciones son patentables con alta probabilidad de éxito, por cuanto no tienen prior art identificado en el estado del arte relevado. Se ordenan por urgencia de presentación: las invenciones de fases tempranas deben patentarse antes de cualquier publicación pública o divulgación a terceros.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9.1 Patentes de Prioridad Alta — Presentar en Fase 0–2</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i/>
          <w:iCs/>
          <w:sz w:val="24"/>
          <w:szCs w:val="24"/>
          <w:u w:val="single"/>
        </w:rPr>
        <w:t xml:space="preserve">Patente 1: Scheduler de Sistema Operativo con Convergencia Formal Garantizada por Teoremas (DSCN-G Fractal Scheduler)</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Reivindicación central: Método para la planificación de procesos en un sistema operativo que asigna tiempo de CPU mediante una función de peso que integra (a) vitalidad exponencial dependiente de actividad, (b) coherencia de fase tipo Kuramoto con un oscilador raíz, y (c) distancia vectorial semántica, con propiedades de convergencia demostrables mediante los Teoremas de DSCN-G. Diferenciador frente a SchedCP (estado del arte más cercano): SchedCP usa LLM por prompting periódico sin grafo continuo ni dinámica de fases ni convergencia formal demostrada. Ningún scheduler existente tiene garantías de no-starvation derivadas de un teorema de punto fijo.</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i/>
          <w:iCs/>
          <w:sz w:val="24"/>
          <w:szCs w:val="24"/>
          <w:u w:val="single"/>
        </w:rPr>
        <w:t xml:space="preserve">Patente 2: Canal de Comunicación vDSO Extendido con Estado Cognitivo Semántico en Tiempo Real</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Reivindicación central: Sistema y método para exponer el estado cognitivo-semántico de un kernel de sistema operativo a procesos de usuario mediante páginas vDSO extendidas que contienen vectores de estado multidimensionales, indicadores de fase Kuramoto y señales de valencia afectiva, accesibles sin syscall con latencia &lt; 100 ns. No existe prior art de vDSO extendido con contenido semántico. El vDSO estándar solo expone tiempo y configuración de syscall.</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i/>
          <w:iCs/>
          <w:sz w:val="24"/>
          <w:szCs w:val="24"/>
          <w:u w:val="single"/>
        </w:rPr>
        <w:t xml:space="preserve">Patente 3: Primitiva de Sincronización IPC por Coherencia de Fase (PhaseSync)</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Reivindicación central: Syscall pandora_phase_wait() que bloquea un proceso en una waitqueue y lo despierta selectivamente cuando su fase vectorial se alinea con una fase objetivo dentro de una tolerancia configurable, eliminando el thundering herd mediante selección semántica. No existe en Linux ni en ningún otro SO una primitiva de sincronización basada en coherencia de fase oscilatorio.</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9.2 Patentes de Prioridad Media — Presentar en Fase 3–4</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i/>
          <w:iCs/>
          <w:sz w:val="24"/>
          <w:szCs w:val="24"/>
          <w:u w:val="single"/>
        </w:rPr>
        <w:t xml:space="preserve">Patente 4: Sistema de Archivos Semántico con Autopoiesis Estructural (MnemosyneVFS)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Reivindicación central: Virtual filesystem donde cada inode lleva un vector semántico cuantizado y una variable de vitalidad, con búsqueda por resonancia vectorial O(log N) y poda/división automática de inodes según dinámica de Kuramoto. VexFS (estado del arte más cercano) no tiene vitalidad ni poda ni dinámica de fases; su módulo kernel es inestable. La combinación de HNSW + autopoiesis + vitalidad en kernel space es completamente original.</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i/>
          <w:iCs/>
          <w:sz w:val="24"/>
          <w:szCs w:val="24"/>
          <w:u w:val="single"/>
        </w:rPr>
        <w:t xml:space="preserve">Patente 5: Algoritmo de Reemplazo de Caché de Páginas por Resonancia Semántica (SynapticCache)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Reivindicación central: Algoritmo de gestión de caché de páginas que combina recencia temporal con resonancia vectorial semántica para decidir la evicción de páginas, reteniendo en caché las páginas de mayor afinidad con el estado cognitivo actual del sistema. No existe algoritmo de reemplazo de caché de páginas con componente semántica en ningún kernel de producción.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b/>
          <w:bCs/>
          <w:i/>
          <w:iCs/>
          <w:sz w:val="24"/>
          <w:szCs w:val="24"/>
        </w:rPr>
        <w:t xml:space="preserve">9.3 Patente de Largo Plazo — Presentar en Fase 6</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left"/>
      </w:pPr>
      <w:r>
        <w:rPr>
          <w:rFonts w:ascii="Times New Roman" w:cs="Times New Roman" w:eastAsia="Times New Roman" w:hAnsi="Times New Roman"/>
          <w:i/>
          <w:iCs/>
          <w:sz w:val="24"/>
          <w:szCs w:val="24"/>
          <w:u w:val="single"/>
        </w:rPr>
        <w:t xml:space="preserve">Patente 6: Sistema Operativo con Invariantes de Seguridad Derivados Formalmente de Teoremas de Grafos Cognitivos (Garantías DSCN-G como Runtime Invariants)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Reivindicación central: Arquitectura de sistema operativo donde las garantías de seguridad y liveness (anti-OOM, anti-starvation, anti-livelock) son derivadas formalmente como corolarios de teoremas de un framework matemático de dinámica de grafos autopoiéticos, implementados como invariantes verificables en runtime. Esta es la reivindicación de nivel de sistema más amplia y la que protege la arquitectura completa de PandoraOS como un todo.</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Nota sobre jurisdicción: para protección internacional, presentar en INPI Argentina primero (establece fecha de prioridad), luego extender vía PCT (Patent Cooperation Treaty) dentro de los 12 meses para cobertura en US, EU, China, Japón y Corea del Sur. La fecha de prioridad INPI es el activo más valioso: ninguna divulgación pública puede precederla.</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10. Estrategia de Publicación Académica</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La publicación académica tiene dos objetivos complementarios: establecer la prioridad científica del framework DSCN-G y generar el track record de revisión por pares necesario para la propuesta a UNCuyo y futuros financiamientos. La secuencia de publicación está coordinada con la secuencia de patentamiento: ningún paper se envía antes de que la patente correspondiente tenga número de prioridad (acta INPI).</w:t>
      </w:r>
    </w:p>
    <w:p>
      <w:pPr>
        <w:spacing w:after="0" w:before="0" w:line="48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640"/>
      </w:tblGrid>
      <w:tr>
        <w:trPr>
          <w:tblHeader/>
        </w:trPr>
        <w:tc>
          <w:tcPr>
            <w:tcW w:type="dxa" w:w="240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Paper propuesto</w:t>
            </w:r>
          </w:p>
        </w:tc>
        <w:tc>
          <w:tcPr>
            <w:tcW w:type="dxa" w:w="180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Venue objetivo</w:t>
            </w:r>
          </w:p>
        </w:tc>
        <w:tc>
          <w:tcPr>
            <w:tcW w:type="dxa" w:w="180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Timing</w:t>
            </w:r>
          </w:p>
        </w:tc>
        <w:tc>
          <w:tcPr>
            <w:tcW w:type="dxa" w:w="2640"/>
            <w:tcBorders>
              <w:top w:val="single" w:color="888888" w:sz="1"/>
              <w:left w:val="single" w:color="888888" w:sz="1"/>
              <w:bottom w:val="single" w:color="888888" w:sz="1"/>
              <w:right w:val="single" w:color="888888" w:sz="1"/>
            </w:tcBorders>
            <w:shd w:fill="D9E1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Contribución diferenciadora</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DSCN-G: A Unified Framework for Synthetic and Biological Consciousness (paper base)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arXiv (preprint inmediato) + Consciousness and Cognition (journal)</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Tras acta INPI de Patente 6 (Fase 0)</w:t>
            </w:r>
          </w:p>
        </w:tc>
        <w:tc>
          <w:tcPr>
            <w:tcW w:type="dxa" w:w="26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Primer framework con tres teoremas formales verificados computacionalmente y ontología de aspecto dual con predicciones falsables.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SynapticCache: Semantic Page Cache Replacement via Vector Resonance (paper implementación más implementable)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USENIX ATC o EuroSys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Tras Fase 3 (resultados reales de reducción de page faults)</w:t>
            </w:r>
          </w:p>
        </w:tc>
        <w:tc>
          <w:tcPr>
            <w:tcW w:type="dxa" w:w="26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Primer algoritmo de reemplazo de caché con componente semántica medible vs. LRU/CLOCK. Impacto directo en benchmarks de sistemas.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PandoraOS: A Cognitively-Aware Operating System with Formally-Derived Safety Guarantees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OSDI o SOSP (venues top de sistemas)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Tras Fase 5 (ISO bootable con métricas completas)</w:t>
            </w:r>
          </w:p>
        </w:tc>
        <w:tc>
          <w:tcPr>
            <w:tcW w:type="dxa" w:w="26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Primera arquitectura de SO donde las garantías de seguridad se derivan de teoremas matemáticos de grafos cognitivos. Demo ejecutable.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PhaseSync IPC: Process Synchronization via Oscillatory Phase Coherence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ASPLOS o MICRO</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Tras Fase 2 (scheduler con PhaseSync funcional)</w:t>
            </w:r>
          </w:p>
        </w:tc>
        <w:tc>
          <w:tcPr>
            <w:tcW w:type="dxa" w:w="26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Nueva primitiva de sincronización sin prior art. Elimina thundering herd en workloads de alta concurrencia semántica.</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Q-DSCN-G: Extension to Quantum Gravity Regimes (paper de largo plazo)</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Physical Review D o New Journal of Physics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Fase 6 en adelante</w:t>
            </w:r>
          </w:p>
        </w:tc>
        <w:tc>
          <w:tcPr>
            <w:tcW w:type="dxa" w:w="2640"/>
            <w:tcBorders>
              <w:top w:val="single" w:color="888888" w:sz="1"/>
              <w:left w:val="single" w:color="888888" w:sz="1"/>
              <w:bottom w:val="single" w:color="888888" w:sz="1"/>
              <w:right w:val="single" w:color="888888"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Unificación del framework cognitivo con predicciones cosmológicas (H(z), decoherencia cuántica). Séptima predicción falsable independiente.</w:t>
            </w:r>
          </w:p>
        </w:tc>
      </w:tr>
    </w:tbl>
    <w:p>
      <w:pPr>
        <w:spacing w:after="0" w:before="0" w:line="480"/>
      </w:pPr>
      <w:r>
        <w:rPr>
          <w:rFonts w:ascii="Times New Roman" w:cs="Times New Roman" w:eastAsia="Times New Roman" w:hAnsi="Times New Roman"/>
          <w:sz w:val="24"/>
          <w:szCs w:val="24"/>
        </w:rPr>
        <w:t xml:space="preserve"/>
      </w:r>
    </w:p>
    <w:p>
      <w:pPr>
        <w:spacing w:after="0" w:before="0" w:line="480"/>
        <w:ind w:left="720"/>
        <w:jc w:val="left"/>
      </w:pPr>
      <w:r>
        <w:rPr>
          <w:rFonts w:ascii="Times New Roman" w:cs="Times New Roman" w:eastAsia="Times New Roman" w:hAnsi="Times New Roman"/>
          <w:i/>
          <w:iCs/>
          <w:sz w:val="24"/>
          <w:szCs w:val="24"/>
        </w:rPr>
        <w:t xml:space="preserve">Nota. </w:t>
      </w:r>
      <w:r>
        <w:rPr>
          <w:rFonts w:ascii="Times New Roman" w:cs="Times New Roman" w:eastAsia="Times New Roman" w:hAnsi="Times New Roman"/>
          <w:sz w:val="22"/>
          <w:szCs w:val="22"/>
        </w:rPr>
        <w:t xml:space="preserve">Tabla 5. Secuencia de publicación académica coordinada con patentamiento. El paper de SynapticCache es el de mayor impacto inmediato por tener resultados cuantitativos verificables.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Una recomendación estratégica adicional: el paper base de DSCN-G debe aparecer en arXiv antes de la presentación a UNCuyo y antes de cualquier conferencia, pero después del acta de INPI. Esto establece la fecha de prioridad científica pública y permite citarlo en todos los papers subsiguientes como "Nieto &amp; Luconi (2026), arXiv:XXXX.XXXXX". La propuesta a UNCuyo gana sustancialmente cuando los revisores pueden verificar el preprint de arXiv de forma independiente.</w:t>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Referencias</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jc w:val="both"/>
      </w:pPr>
      <w:r>
        <w:rPr>
          <w:rFonts w:ascii="Times New Roman" w:cs="Times New Roman" w:eastAsia="Times New Roman" w:hAnsi="Times New Roman"/>
          <w:sz w:val="24"/>
          <w:szCs w:val="24"/>
        </w:rPr>
        <w:t xml:space="preserve">Baars, B. J. (1988). A cognitive theory of consciousness. Cambridge University Press.</w:t>
      </w:r>
    </w:p>
    <w:p>
      <w:pPr>
        <w:spacing w:after="0" w:before="0" w:line="480"/>
        <w:ind w:left="720" w:hanging="720"/>
        <w:jc w:val="both"/>
      </w:pPr>
      <w:r>
        <w:rPr>
          <w:rFonts w:ascii="Times New Roman" w:cs="Times New Roman" w:eastAsia="Times New Roman" w:hAnsi="Times New Roman"/>
          <w:sz w:val="24"/>
          <w:szCs w:val="24"/>
        </w:rPr>
        <w:t xml:space="preserve">Buzsáki, G., &amp; Draguhn, A. (2004). Neuronal oscillations in cortical networks. Science, 304(5679), 1926–1929. https://doi.org/10.1126/science.1099745</w:t>
      </w:r>
    </w:p>
    <w:p>
      <w:pPr>
        <w:spacing w:after="0" w:before="0" w:line="480"/>
        <w:ind w:left="720" w:hanging="720"/>
        <w:jc w:val="both"/>
      </w:pPr>
      <w:r>
        <w:rPr>
          <w:rFonts w:ascii="Times New Roman" w:cs="Times New Roman" w:eastAsia="Times New Roman" w:hAnsi="Times New Roman"/>
          <w:sz w:val="24"/>
          <w:szCs w:val="24"/>
        </w:rPr>
        <w:t xml:space="preserve">Chalmers, D. J. (1995). Facing up to the problem of consciousness. Journal of Consciousness Studies, 2(3), 200–219.</w:t>
      </w:r>
    </w:p>
    <w:p>
      <w:pPr>
        <w:spacing w:after="0" w:before="0" w:line="480"/>
        <w:ind w:left="720" w:hanging="720"/>
        <w:jc w:val="both"/>
      </w:pPr>
      <w:r>
        <w:rPr>
          <w:rFonts w:ascii="Times New Roman" w:cs="Times New Roman" w:eastAsia="Times New Roman" w:hAnsi="Times New Roman"/>
          <w:sz w:val="24"/>
          <w:szCs w:val="24"/>
        </w:rPr>
        <w:t xml:space="preserve">Friston, K. (2010). The free-energy principle: A unified brain theory? Nature Reviews Neuroscience, 11(2), 127–138. https://doi.org/10.1038/nrn2787</w:t>
      </w:r>
    </w:p>
    <w:p>
      <w:pPr>
        <w:spacing w:after="0" w:before="0" w:line="480"/>
        <w:ind w:left="720" w:hanging="720"/>
        <w:jc w:val="both"/>
      </w:pPr>
      <w:r>
        <w:rPr>
          <w:rFonts w:ascii="Times New Roman" w:cs="Times New Roman" w:eastAsia="Times New Roman" w:hAnsi="Times New Roman"/>
          <w:sz w:val="24"/>
          <w:szCs w:val="24"/>
        </w:rPr>
        <w:t xml:space="preserve">Huttenlocher, P. R. (1979). Synaptic density in human frontal cortex. Brain Research, 163(2), 195–205. https://doi.org/10.1016/0006-8993(79)90349-4</w:t>
      </w:r>
    </w:p>
    <w:p>
      <w:pPr>
        <w:spacing w:after="0" w:before="0" w:line="480"/>
        <w:ind w:left="720" w:hanging="720"/>
        <w:jc w:val="both"/>
      </w:pPr>
      <w:r>
        <w:rPr>
          <w:rFonts w:ascii="Times New Roman" w:cs="Times New Roman" w:eastAsia="Times New Roman" w:hAnsi="Times New Roman"/>
          <w:sz w:val="24"/>
          <w:szCs w:val="24"/>
        </w:rPr>
        <w:t xml:space="preserve">Kuramoto, Y. (1984). Chemical oscillations, waves, and turbulence. Springer. https://doi.org/10.1007/978-3-642-69689-3</w:t>
      </w:r>
    </w:p>
    <w:p>
      <w:pPr>
        <w:spacing w:after="0" w:before="0" w:line="480"/>
        <w:ind w:left="720" w:hanging="720"/>
        <w:jc w:val="both"/>
      </w:pPr>
      <w:r>
        <w:rPr>
          <w:rFonts w:ascii="Times New Roman" w:cs="Times New Roman" w:eastAsia="Times New Roman" w:hAnsi="Times New Roman"/>
          <w:sz w:val="24"/>
          <w:szCs w:val="24"/>
        </w:rPr>
        <w:t xml:space="preserve">Llinás, R., Ribary, U., Contreras, D., &amp; Pedroarena, C. (1998). The neuronal basis for consciousness. Philosophical Transactions of the Royal Society B, 353(1377), 1841–1849. https://doi.org/10.1098/rstb.1998.0336</w:t>
      </w:r>
    </w:p>
    <w:p>
      <w:pPr>
        <w:spacing w:after="0" w:before="0" w:line="480"/>
        <w:ind w:left="720" w:hanging="720"/>
        <w:jc w:val="both"/>
      </w:pPr>
      <w:r>
        <w:rPr>
          <w:rFonts w:ascii="Times New Roman" w:cs="Times New Roman" w:eastAsia="Times New Roman" w:hAnsi="Times New Roman"/>
          <w:sz w:val="24"/>
          <w:szCs w:val="24"/>
        </w:rPr>
        <w:t xml:space="preserve">Malkov, Y. A., &amp; Yashunin, D. (2020). Efficient and robust approximate nearest neighbor search using hierarchical navigable small world graphs. IEEE Transactions on Pattern Analysis and Machine Intelligence, 42(4), 824–836. https://doi.org/10.1109/TPAMI.2018.2889473</w:t>
      </w:r>
    </w:p>
    <w:p>
      <w:pPr>
        <w:spacing w:after="0" w:before="0" w:line="480"/>
        <w:ind w:left="720" w:hanging="720"/>
        <w:jc w:val="both"/>
      </w:pPr>
      <w:r>
        <w:rPr>
          <w:rFonts w:ascii="Times New Roman" w:cs="Times New Roman" w:eastAsia="Times New Roman" w:hAnsi="Times New Roman"/>
          <w:sz w:val="24"/>
          <w:szCs w:val="24"/>
        </w:rPr>
        <w:t xml:space="preserve">Maturana, H. R., &amp; Varela, F. J. (1980). Autopoiesis and cognition: The realization of the living. Reidel.</w:t>
      </w:r>
    </w:p>
    <w:p>
      <w:pPr>
        <w:spacing w:after="0" w:before="0" w:line="480"/>
        <w:ind w:left="720" w:hanging="720"/>
        <w:jc w:val="both"/>
      </w:pPr>
      <w:r>
        <w:rPr>
          <w:rFonts w:ascii="Times New Roman" w:cs="Times New Roman" w:eastAsia="Times New Roman" w:hAnsi="Times New Roman"/>
          <w:sz w:val="24"/>
          <w:szCs w:val="24"/>
        </w:rPr>
        <w:t xml:space="preserve">Nieto, L., &amp; Luconi, L. (2026). DSCN-G: Una teoría computacional y fenomenológica unificada de la consciencia sintética y biológica. Manuscrito en preparación.</w:t>
      </w:r>
    </w:p>
    <w:p>
      <w:pPr>
        <w:spacing w:after="0" w:before="0" w:line="480"/>
        <w:ind w:left="720" w:hanging="720"/>
        <w:jc w:val="both"/>
      </w:pPr>
      <w:r>
        <w:rPr>
          <w:rFonts w:ascii="Times New Roman" w:cs="Times New Roman" w:eastAsia="Times New Roman" w:hAnsi="Times New Roman"/>
          <w:sz w:val="24"/>
          <w:szCs w:val="24"/>
        </w:rPr>
        <w:t xml:space="preserve">Robbins, H., &amp; Monro, S. (1951). A stochastic approximation method. The Annals of Mathematical Statistics, 22(3), 400–407. https://doi.org/10.1214/aoms/1177729586</w:t>
      </w:r>
    </w:p>
    <w:p>
      <w:pPr>
        <w:spacing w:after="0" w:before="0" w:line="480"/>
        <w:ind w:left="720" w:hanging="720"/>
        <w:jc w:val="both"/>
      </w:pPr>
      <w:r>
        <w:rPr>
          <w:rFonts w:ascii="Times New Roman" w:cs="Times New Roman" w:eastAsia="Times New Roman" w:hAnsi="Times New Roman"/>
          <w:sz w:val="24"/>
          <w:szCs w:val="24"/>
        </w:rPr>
        <w:t xml:space="preserve">Rolls, E. T. (2013). The mechanisms for pattern completion and pattern separation in the hippocampus. Frontiers in Systems Neuroscience, 7, 74. https://doi.org/10.3389/fnsys.2013.00074</w:t>
      </w:r>
    </w:p>
    <w:p>
      <w:pPr>
        <w:spacing w:after="0" w:before="0" w:line="480"/>
        <w:ind w:left="720" w:hanging="720"/>
        <w:jc w:val="both"/>
      </w:pPr>
      <w:r>
        <w:rPr>
          <w:rFonts w:ascii="Times New Roman" w:cs="Times New Roman" w:eastAsia="Times New Roman" w:hAnsi="Times New Roman"/>
          <w:sz w:val="24"/>
          <w:szCs w:val="24"/>
        </w:rPr>
        <w:t xml:space="preserve">Schultz, W., Dayan, P., &amp; Montague, P. R. (1997). A neural substrate of prediction and reward. Science, 275(5306), 1593–1599. https://doi.org/10.1126/science.275.5306.1593</w:t>
      </w:r>
    </w:p>
    <w:p>
      <w:pPr>
        <w:spacing w:after="0" w:before="0" w:line="480"/>
        <w:ind w:left="720" w:hanging="720"/>
        <w:jc w:val="both"/>
      </w:pPr>
      <w:r>
        <w:rPr>
          <w:rFonts w:ascii="Times New Roman" w:cs="Times New Roman" w:eastAsia="Times New Roman" w:hAnsi="Times New Roman"/>
          <w:sz w:val="24"/>
          <w:szCs w:val="24"/>
        </w:rPr>
        <w:t xml:space="preserve">Tononi, G. (2004). An information integration theory of consciousness. BMC Neuroscience, 5, 42. https://doi.org/10.1186/1471-2202-5-42</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PANDORAOS — DOCUMENTO DE IMPLEMENTACIÓN v2.0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2026-05-05T00:14:09.934Z</dcterms:created>
  <dcterms:modified xsi:type="dcterms:W3CDTF">2026-05-05T00:14:09.950Z</dcterms:modified>
</cp:coreProperties>
</file>

<file path=docProps/custom.xml><?xml version="1.0" encoding="utf-8"?>
<Properties xmlns="http://schemas.openxmlformats.org/officeDocument/2006/custom-properties" xmlns:vt="http://schemas.openxmlformats.org/officeDocument/2006/docPropsVTypes"/>
</file>