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6F49" w14:textId="77777777" w:rsidR="001B3FE5" w:rsidRDefault="00404B57">
      <w:pPr>
        <w:pStyle w:val="CoverKicker"/>
      </w:pPr>
      <w:r>
        <w:t>SEN</w:t>
      </w:r>
      <w:proofErr w:type="gramStart"/>
      <w:r>
        <w:t>381  |</w:t>
      </w:r>
      <w:proofErr w:type="gramEnd"/>
      <w:r>
        <w:t xml:space="preserve">  SOFTWARE ENGINEERING 381</w:t>
      </w:r>
    </w:p>
    <w:p w14:paraId="0C1F2F92" w14:textId="77777777" w:rsidR="001B3FE5" w:rsidRDefault="00404B57">
      <w:pPr>
        <w:pStyle w:val="CoverTitle"/>
      </w:pPr>
      <w:r>
        <w:t>Research for Engineering Decisions</w:t>
      </w:r>
    </w:p>
    <w:p w14:paraId="2370A4D2" w14:textId="77777777" w:rsidR="001B3FE5" w:rsidRDefault="00404B57">
      <w:pPr>
        <w:pStyle w:val="CoverSubtitle"/>
      </w:pPr>
      <w:r>
        <w:t xml:space="preserve">Assignment </w:t>
      </w:r>
      <w:proofErr w:type="gramStart"/>
      <w:r>
        <w:t>2  |</w:t>
      </w:r>
      <w:proofErr w:type="gramEnd"/>
      <w:r>
        <w:t xml:space="preserve">  </w:t>
      </w:r>
      <w:proofErr w:type="spellStart"/>
      <w:r>
        <w:t>CivicConnect</w:t>
      </w:r>
      <w:proofErr w:type="spellEnd"/>
    </w:p>
    <w:p w14:paraId="336FC948" w14:textId="77777777" w:rsidR="001B3FE5" w:rsidRDefault="00404B57">
      <w:pPr>
        <w:pStyle w:val="CoverLabel"/>
      </w:pPr>
      <w:r>
        <w:t>PREPARED BY</w:t>
      </w:r>
    </w:p>
    <w:p w14:paraId="6289A373" w14:textId="77777777" w:rsidR="001B3FE5" w:rsidRDefault="00404B57">
      <w:pPr>
        <w:pStyle w:val="CoverNames"/>
      </w:pPr>
      <w:r>
        <w:t xml:space="preserve">Ryno Martin </w:t>
      </w:r>
      <w:proofErr w:type="gramStart"/>
      <w:r>
        <w:t>Goetz  |</w:t>
      </w:r>
      <w:proofErr w:type="gramEnd"/>
      <w:r>
        <w:t xml:space="preserve">  602306</w:t>
      </w:r>
      <w:r>
        <w:br/>
        <w:t xml:space="preserve">Steven Riaan </w:t>
      </w:r>
      <w:proofErr w:type="gramStart"/>
      <w:r>
        <w:t>Piek  |</w:t>
      </w:r>
      <w:proofErr w:type="gramEnd"/>
      <w:r>
        <w:t xml:space="preserve">  602240</w:t>
      </w:r>
      <w:r>
        <w:br/>
        <w:t xml:space="preserve">Willem </w:t>
      </w:r>
      <w:proofErr w:type="gramStart"/>
      <w:r>
        <w:t>Booysen  |</w:t>
      </w:r>
      <w:proofErr w:type="gramEnd"/>
      <w:r>
        <w:t xml:space="preserve">  600613</w:t>
      </w:r>
    </w:p>
    <w:p w14:paraId="555059E1" w14:textId="77777777" w:rsidR="001B3FE5" w:rsidRDefault="00404B57">
      <w:pPr>
        <w:pStyle w:val="CoverLabel"/>
      </w:pPr>
      <w:r>
        <w:t>TEAM PARTICIPATION</w:t>
      </w:r>
    </w:p>
    <w:p w14:paraId="0694E42F" w14:textId="77777777" w:rsidR="001B3FE5" w:rsidRDefault="00404B57">
      <w:pPr>
        <w:pStyle w:val="CoverMeta"/>
      </w:pPr>
      <w:r>
        <w:t>All three listed team members contributed actively.</w:t>
      </w:r>
    </w:p>
    <w:p w14:paraId="19029194" w14:textId="77777777" w:rsidR="001B3FE5" w:rsidRDefault="00404B57">
      <w:pPr>
        <w:pStyle w:val="CoverLabel"/>
      </w:pPr>
      <w:r>
        <w:t>LECTURER</w:t>
      </w:r>
    </w:p>
    <w:p w14:paraId="12979E94" w14:textId="77777777" w:rsidR="001B3FE5" w:rsidRDefault="00404B57">
      <w:pPr>
        <w:pStyle w:val="CoverMeta"/>
      </w:pPr>
      <w:r>
        <w:t>Ms E Shayamano</w:t>
      </w:r>
    </w:p>
    <w:p w14:paraId="5DAB5600" w14:textId="77777777" w:rsidR="001B3FE5" w:rsidRDefault="00404B57">
      <w:pPr>
        <w:pStyle w:val="CoverLabel"/>
      </w:pPr>
      <w:r>
        <w:t>ACADEMIC YEAR</w:t>
      </w:r>
    </w:p>
    <w:p w14:paraId="110F2DB9" w14:textId="77777777" w:rsidR="001B3FE5" w:rsidRDefault="00404B57">
      <w:pPr>
        <w:pStyle w:val="CoverMeta"/>
      </w:pPr>
      <w:r>
        <w:t>2026</w:t>
      </w:r>
    </w:p>
    <w:p w14:paraId="0E59BF04" w14:textId="77777777" w:rsidR="001B3FE5" w:rsidRDefault="00404B57">
      <w:r>
        <w:br w:type="page"/>
      </w:r>
    </w:p>
    <w:p w14:paraId="2401C7C2" w14:textId="77777777" w:rsidR="001B3FE5" w:rsidRDefault="00404B57">
      <w:pPr>
        <w:pStyle w:val="ContentsTitle"/>
      </w:pPr>
      <w:r>
        <w:lastRenderedPageBreak/>
        <w:t>Contents</w:t>
      </w:r>
    </w:p>
    <w:p w14:paraId="014B719E" w14:textId="09B5849D" w:rsidR="00C639BB" w:rsidRDefault="00404B57">
      <w:pPr>
        <w:pStyle w:val="TOC1"/>
        <w:tabs>
          <w:tab w:val="right" w:leader="dot" w:pos="9232"/>
        </w:tabs>
        <w:rPr>
          <w:rFonts w:asciiTheme="minorHAnsi" w:eastAsiaTheme="minorEastAsia" w:hAnsiTheme="minorHAnsi" w:cstheme="minorBidi"/>
          <w:noProof/>
          <w:color w:val="auto"/>
          <w:sz w:val="24"/>
          <w:lang w:val="en-GB" w:eastAsia="en-GB"/>
        </w:rPr>
      </w:pPr>
      <w:r>
        <w:fldChar w:fldCharType="begin"/>
      </w:r>
      <w:r>
        <w:instrText>TOC \o "1-2" \h \z \u</w:instrText>
      </w:r>
      <w:r>
        <w:fldChar w:fldCharType="separate"/>
      </w:r>
      <w:hyperlink w:anchor="_Toc240405504" w:history="1">
        <w:r w:rsidR="00C639BB" w:rsidRPr="00383297">
          <w:rPr>
            <w:rStyle w:val="Hyperlink"/>
            <w:noProof/>
          </w:rPr>
          <w:t>1. Design Quality and Design Patterns</w:t>
        </w:r>
        <w:r w:rsidR="00C639BB">
          <w:rPr>
            <w:noProof/>
            <w:webHidden/>
          </w:rPr>
          <w:tab/>
        </w:r>
        <w:r w:rsidR="00C639BB">
          <w:rPr>
            <w:noProof/>
            <w:webHidden/>
          </w:rPr>
          <w:fldChar w:fldCharType="begin"/>
        </w:r>
        <w:r w:rsidR="00C639BB">
          <w:rPr>
            <w:noProof/>
            <w:webHidden/>
          </w:rPr>
          <w:instrText xml:space="preserve"> PAGEREF _Toc240405504 \h </w:instrText>
        </w:r>
        <w:r w:rsidR="00C639BB">
          <w:rPr>
            <w:noProof/>
            <w:webHidden/>
          </w:rPr>
        </w:r>
        <w:r w:rsidR="00C639BB">
          <w:rPr>
            <w:noProof/>
            <w:webHidden/>
          </w:rPr>
          <w:fldChar w:fldCharType="separate"/>
        </w:r>
        <w:r w:rsidR="00C639BB">
          <w:rPr>
            <w:noProof/>
            <w:webHidden/>
          </w:rPr>
          <w:t>3</w:t>
        </w:r>
        <w:r w:rsidR="00C639BB">
          <w:rPr>
            <w:noProof/>
            <w:webHidden/>
          </w:rPr>
          <w:fldChar w:fldCharType="end"/>
        </w:r>
      </w:hyperlink>
    </w:p>
    <w:p w14:paraId="46525872" w14:textId="76F4FCB7"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05" w:history="1">
        <w:r w:rsidRPr="00383297">
          <w:rPr>
            <w:rStyle w:val="Hyperlink"/>
            <w:noProof/>
          </w:rPr>
          <w:t>1.1 Design quality foundation</w:t>
        </w:r>
        <w:r>
          <w:rPr>
            <w:noProof/>
            <w:webHidden/>
          </w:rPr>
          <w:tab/>
        </w:r>
        <w:r>
          <w:rPr>
            <w:noProof/>
            <w:webHidden/>
          </w:rPr>
          <w:fldChar w:fldCharType="begin"/>
        </w:r>
        <w:r>
          <w:rPr>
            <w:noProof/>
            <w:webHidden/>
          </w:rPr>
          <w:instrText xml:space="preserve"> PAGEREF _Toc240405505 \h </w:instrText>
        </w:r>
        <w:r>
          <w:rPr>
            <w:noProof/>
            <w:webHidden/>
          </w:rPr>
        </w:r>
        <w:r>
          <w:rPr>
            <w:noProof/>
            <w:webHidden/>
          </w:rPr>
          <w:fldChar w:fldCharType="separate"/>
        </w:r>
        <w:r>
          <w:rPr>
            <w:noProof/>
            <w:webHidden/>
          </w:rPr>
          <w:t>3</w:t>
        </w:r>
        <w:r>
          <w:rPr>
            <w:noProof/>
            <w:webHidden/>
          </w:rPr>
          <w:fldChar w:fldCharType="end"/>
        </w:r>
      </w:hyperlink>
    </w:p>
    <w:p w14:paraId="6017E109" w14:textId="3EC8DFFA"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06" w:history="1">
        <w:r w:rsidRPr="00383297">
          <w:rPr>
            <w:rStyle w:val="Hyperlink"/>
            <w:noProof/>
          </w:rPr>
          <w:t>1.2 Relevant SOLID principles</w:t>
        </w:r>
        <w:r>
          <w:rPr>
            <w:noProof/>
            <w:webHidden/>
          </w:rPr>
          <w:tab/>
        </w:r>
        <w:r>
          <w:rPr>
            <w:noProof/>
            <w:webHidden/>
          </w:rPr>
          <w:fldChar w:fldCharType="begin"/>
        </w:r>
        <w:r>
          <w:rPr>
            <w:noProof/>
            <w:webHidden/>
          </w:rPr>
          <w:instrText xml:space="preserve"> PAGEREF _Toc240405506 \h </w:instrText>
        </w:r>
        <w:r>
          <w:rPr>
            <w:noProof/>
            <w:webHidden/>
          </w:rPr>
        </w:r>
        <w:r>
          <w:rPr>
            <w:noProof/>
            <w:webHidden/>
          </w:rPr>
          <w:fldChar w:fldCharType="separate"/>
        </w:r>
        <w:r>
          <w:rPr>
            <w:noProof/>
            <w:webHidden/>
          </w:rPr>
          <w:t>3</w:t>
        </w:r>
        <w:r>
          <w:rPr>
            <w:noProof/>
            <w:webHidden/>
          </w:rPr>
          <w:fldChar w:fldCharType="end"/>
        </w:r>
      </w:hyperlink>
    </w:p>
    <w:p w14:paraId="0F20F07D" w14:textId="6E2E65FC"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07" w:history="1">
        <w:r w:rsidRPr="00383297">
          <w:rPr>
            <w:rStyle w:val="Hyperlink"/>
            <w:noProof/>
          </w:rPr>
          <w:t>1.3 Pattern selection and overengineering</w:t>
        </w:r>
        <w:r>
          <w:rPr>
            <w:noProof/>
            <w:webHidden/>
          </w:rPr>
          <w:tab/>
        </w:r>
        <w:r>
          <w:rPr>
            <w:noProof/>
            <w:webHidden/>
          </w:rPr>
          <w:fldChar w:fldCharType="begin"/>
        </w:r>
        <w:r>
          <w:rPr>
            <w:noProof/>
            <w:webHidden/>
          </w:rPr>
          <w:instrText xml:space="preserve"> PAGEREF _Toc240405507 \h </w:instrText>
        </w:r>
        <w:r>
          <w:rPr>
            <w:noProof/>
            <w:webHidden/>
          </w:rPr>
        </w:r>
        <w:r>
          <w:rPr>
            <w:noProof/>
            <w:webHidden/>
          </w:rPr>
          <w:fldChar w:fldCharType="separate"/>
        </w:r>
        <w:r>
          <w:rPr>
            <w:noProof/>
            <w:webHidden/>
          </w:rPr>
          <w:t>3</w:t>
        </w:r>
        <w:r>
          <w:rPr>
            <w:noProof/>
            <w:webHidden/>
          </w:rPr>
          <w:fldChar w:fldCharType="end"/>
        </w:r>
      </w:hyperlink>
    </w:p>
    <w:p w14:paraId="7DB69332" w14:textId="23319F6F"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08" w:history="1">
        <w:r w:rsidRPr="00383297">
          <w:rPr>
            <w:rStyle w:val="Hyperlink"/>
            <w:noProof/>
          </w:rPr>
          <w:t>1.4 Design problem 1: request lifecycle rules</w:t>
        </w:r>
        <w:r>
          <w:rPr>
            <w:noProof/>
            <w:webHidden/>
          </w:rPr>
          <w:tab/>
        </w:r>
        <w:r>
          <w:rPr>
            <w:noProof/>
            <w:webHidden/>
          </w:rPr>
          <w:fldChar w:fldCharType="begin"/>
        </w:r>
        <w:r>
          <w:rPr>
            <w:noProof/>
            <w:webHidden/>
          </w:rPr>
          <w:instrText xml:space="preserve"> PAGEREF _Toc240405508 \h </w:instrText>
        </w:r>
        <w:r>
          <w:rPr>
            <w:noProof/>
            <w:webHidden/>
          </w:rPr>
        </w:r>
        <w:r>
          <w:rPr>
            <w:noProof/>
            <w:webHidden/>
          </w:rPr>
          <w:fldChar w:fldCharType="separate"/>
        </w:r>
        <w:r>
          <w:rPr>
            <w:noProof/>
            <w:webHidden/>
          </w:rPr>
          <w:t>3</w:t>
        </w:r>
        <w:r>
          <w:rPr>
            <w:noProof/>
            <w:webHidden/>
          </w:rPr>
          <w:fldChar w:fldCharType="end"/>
        </w:r>
      </w:hyperlink>
    </w:p>
    <w:p w14:paraId="6039D04F" w14:textId="369ECD11"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09" w:history="1">
        <w:r w:rsidRPr="00383297">
          <w:rPr>
            <w:rStyle w:val="Hyperlink"/>
            <w:noProof/>
          </w:rPr>
          <w:t>1.5 Design problem 2: attachment storage dependency</w:t>
        </w:r>
        <w:r>
          <w:rPr>
            <w:noProof/>
            <w:webHidden/>
          </w:rPr>
          <w:tab/>
        </w:r>
        <w:r>
          <w:rPr>
            <w:noProof/>
            <w:webHidden/>
          </w:rPr>
          <w:fldChar w:fldCharType="begin"/>
        </w:r>
        <w:r>
          <w:rPr>
            <w:noProof/>
            <w:webHidden/>
          </w:rPr>
          <w:instrText xml:space="preserve"> PAGEREF _Toc240405509 \h </w:instrText>
        </w:r>
        <w:r>
          <w:rPr>
            <w:noProof/>
            <w:webHidden/>
          </w:rPr>
        </w:r>
        <w:r>
          <w:rPr>
            <w:noProof/>
            <w:webHidden/>
          </w:rPr>
          <w:fldChar w:fldCharType="separate"/>
        </w:r>
        <w:r>
          <w:rPr>
            <w:noProof/>
            <w:webHidden/>
          </w:rPr>
          <w:t>5</w:t>
        </w:r>
        <w:r>
          <w:rPr>
            <w:noProof/>
            <w:webHidden/>
          </w:rPr>
          <w:fldChar w:fldCharType="end"/>
        </w:r>
      </w:hyperlink>
    </w:p>
    <w:p w14:paraId="24F95D50" w14:textId="48D1F0A8" w:rsidR="00C639BB" w:rsidRDefault="00C639BB">
      <w:pPr>
        <w:pStyle w:val="TOC1"/>
        <w:tabs>
          <w:tab w:val="right" w:leader="dot" w:pos="9232"/>
        </w:tabs>
        <w:rPr>
          <w:rFonts w:asciiTheme="minorHAnsi" w:eastAsiaTheme="minorEastAsia" w:hAnsiTheme="minorHAnsi" w:cstheme="minorBidi"/>
          <w:noProof/>
          <w:color w:val="auto"/>
          <w:sz w:val="24"/>
          <w:lang w:val="en-GB" w:eastAsia="en-GB"/>
        </w:rPr>
      </w:pPr>
      <w:hyperlink w:anchor="_Toc240405510" w:history="1">
        <w:r w:rsidRPr="00383297">
          <w:rPr>
            <w:rStyle w:val="Hyperlink"/>
            <w:noProof/>
          </w:rPr>
          <w:t>2. Persistence and Data Integrity</w:t>
        </w:r>
        <w:r>
          <w:rPr>
            <w:noProof/>
            <w:webHidden/>
          </w:rPr>
          <w:tab/>
        </w:r>
        <w:r>
          <w:rPr>
            <w:noProof/>
            <w:webHidden/>
          </w:rPr>
          <w:fldChar w:fldCharType="begin"/>
        </w:r>
        <w:r>
          <w:rPr>
            <w:noProof/>
            <w:webHidden/>
          </w:rPr>
          <w:instrText xml:space="preserve"> PAGEREF _Toc240405510 \h </w:instrText>
        </w:r>
        <w:r>
          <w:rPr>
            <w:noProof/>
            <w:webHidden/>
          </w:rPr>
        </w:r>
        <w:r>
          <w:rPr>
            <w:noProof/>
            <w:webHidden/>
          </w:rPr>
          <w:fldChar w:fldCharType="separate"/>
        </w:r>
        <w:r>
          <w:rPr>
            <w:noProof/>
            <w:webHidden/>
          </w:rPr>
          <w:t>7</w:t>
        </w:r>
        <w:r>
          <w:rPr>
            <w:noProof/>
            <w:webHidden/>
          </w:rPr>
          <w:fldChar w:fldCharType="end"/>
        </w:r>
      </w:hyperlink>
    </w:p>
    <w:p w14:paraId="0D7D8E26" w14:textId="5602108A"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11" w:history="1">
        <w:r w:rsidRPr="00383297">
          <w:rPr>
            <w:rStyle w:val="Hyperlink"/>
            <w:noProof/>
          </w:rPr>
          <w:t>2.1 Selected business operation</w:t>
        </w:r>
        <w:r>
          <w:rPr>
            <w:noProof/>
            <w:webHidden/>
          </w:rPr>
          <w:tab/>
        </w:r>
        <w:r>
          <w:rPr>
            <w:noProof/>
            <w:webHidden/>
          </w:rPr>
          <w:fldChar w:fldCharType="begin"/>
        </w:r>
        <w:r>
          <w:rPr>
            <w:noProof/>
            <w:webHidden/>
          </w:rPr>
          <w:instrText xml:space="preserve"> PAGEREF _Toc240405511 \h </w:instrText>
        </w:r>
        <w:r>
          <w:rPr>
            <w:noProof/>
            <w:webHidden/>
          </w:rPr>
        </w:r>
        <w:r>
          <w:rPr>
            <w:noProof/>
            <w:webHidden/>
          </w:rPr>
          <w:fldChar w:fldCharType="separate"/>
        </w:r>
        <w:r>
          <w:rPr>
            <w:noProof/>
            <w:webHidden/>
          </w:rPr>
          <w:t>7</w:t>
        </w:r>
        <w:r>
          <w:rPr>
            <w:noProof/>
            <w:webHidden/>
          </w:rPr>
          <w:fldChar w:fldCharType="end"/>
        </w:r>
      </w:hyperlink>
    </w:p>
    <w:p w14:paraId="24C2F13E" w14:textId="6EAA93B0"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12" w:history="1">
        <w:r w:rsidRPr="00383297">
          <w:rPr>
            <w:rStyle w:val="Hyperlink"/>
            <w:noProof/>
          </w:rPr>
          <w:t>2.2 Failure conditions</w:t>
        </w:r>
        <w:r>
          <w:rPr>
            <w:noProof/>
            <w:webHidden/>
          </w:rPr>
          <w:tab/>
        </w:r>
        <w:r>
          <w:rPr>
            <w:noProof/>
            <w:webHidden/>
          </w:rPr>
          <w:fldChar w:fldCharType="begin"/>
        </w:r>
        <w:r>
          <w:rPr>
            <w:noProof/>
            <w:webHidden/>
          </w:rPr>
          <w:instrText xml:space="preserve"> PAGEREF _Toc240405512 \h </w:instrText>
        </w:r>
        <w:r>
          <w:rPr>
            <w:noProof/>
            <w:webHidden/>
          </w:rPr>
        </w:r>
        <w:r>
          <w:rPr>
            <w:noProof/>
            <w:webHidden/>
          </w:rPr>
          <w:fldChar w:fldCharType="separate"/>
        </w:r>
        <w:r>
          <w:rPr>
            <w:noProof/>
            <w:webHidden/>
          </w:rPr>
          <w:t>7</w:t>
        </w:r>
        <w:r>
          <w:rPr>
            <w:noProof/>
            <w:webHidden/>
          </w:rPr>
          <w:fldChar w:fldCharType="end"/>
        </w:r>
      </w:hyperlink>
    </w:p>
    <w:p w14:paraId="65AD9C28" w14:textId="4B2C5A6A"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13" w:history="1">
        <w:r w:rsidRPr="00383297">
          <w:rPr>
            <w:rStyle w:val="Hyperlink"/>
            <w:noProof/>
          </w:rPr>
          <w:t>2.3 Transactions and atomicity</w:t>
        </w:r>
        <w:r>
          <w:rPr>
            <w:noProof/>
            <w:webHidden/>
          </w:rPr>
          <w:tab/>
        </w:r>
        <w:r>
          <w:rPr>
            <w:noProof/>
            <w:webHidden/>
          </w:rPr>
          <w:fldChar w:fldCharType="begin"/>
        </w:r>
        <w:r>
          <w:rPr>
            <w:noProof/>
            <w:webHidden/>
          </w:rPr>
          <w:instrText xml:space="preserve"> PAGEREF _Toc240405513 \h </w:instrText>
        </w:r>
        <w:r>
          <w:rPr>
            <w:noProof/>
            <w:webHidden/>
          </w:rPr>
        </w:r>
        <w:r>
          <w:rPr>
            <w:noProof/>
            <w:webHidden/>
          </w:rPr>
          <w:fldChar w:fldCharType="separate"/>
        </w:r>
        <w:r>
          <w:rPr>
            <w:noProof/>
            <w:webHidden/>
          </w:rPr>
          <w:t>7</w:t>
        </w:r>
        <w:r>
          <w:rPr>
            <w:noProof/>
            <w:webHidden/>
          </w:rPr>
          <w:fldChar w:fldCharType="end"/>
        </w:r>
      </w:hyperlink>
    </w:p>
    <w:p w14:paraId="504C930E" w14:textId="24692A7A"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14" w:history="1">
        <w:r w:rsidRPr="00383297">
          <w:rPr>
            <w:rStyle w:val="Hyperlink"/>
            <w:noProof/>
          </w:rPr>
          <w:t>2.4 Validation allocation</w:t>
        </w:r>
        <w:r>
          <w:rPr>
            <w:noProof/>
            <w:webHidden/>
          </w:rPr>
          <w:tab/>
        </w:r>
        <w:r>
          <w:rPr>
            <w:noProof/>
            <w:webHidden/>
          </w:rPr>
          <w:fldChar w:fldCharType="begin"/>
        </w:r>
        <w:r>
          <w:rPr>
            <w:noProof/>
            <w:webHidden/>
          </w:rPr>
          <w:instrText xml:space="preserve"> PAGEREF _Toc240405514 \h </w:instrText>
        </w:r>
        <w:r>
          <w:rPr>
            <w:noProof/>
            <w:webHidden/>
          </w:rPr>
        </w:r>
        <w:r>
          <w:rPr>
            <w:noProof/>
            <w:webHidden/>
          </w:rPr>
          <w:fldChar w:fldCharType="separate"/>
        </w:r>
        <w:r>
          <w:rPr>
            <w:noProof/>
            <w:webHidden/>
          </w:rPr>
          <w:t>7</w:t>
        </w:r>
        <w:r>
          <w:rPr>
            <w:noProof/>
            <w:webHidden/>
          </w:rPr>
          <w:fldChar w:fldCharType="end"/>
        </w:r>
      </w:hyperlink>
    </w:p>
    <w:p w14:paraId="24B268D6" w14:textId="23AF19D4"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15" w:history="1">
        <w:r w:rsidRPr="00383297">
          <w:rPr>
            <w:rStyle w:val="Hyperlink"/>
            <w:noProof/>
          </w:rPr>
          <w:t>2.5 Consistency, concurrency and caching</w:t>
        </w:r>
        <w:r>
          <w:rPr>
            <w:noProof/>
            <w:webHidden/>
          </w:rPr>
          <w:tab/>
        </w:r>
        <w:r>
          <w:rPr>
            <w:noProof/>
            <w:webHidden/>
          </w:rPr>
          <w:fldChar w:fldCharType="begin"/>
        </w:r>
        <w:r>
          <w:rPr>
            <w:noProof/>
            <w:webHidden/>
          </w:rPr>
          <w:instrText xml:space="preserve"> PAGEREF _Toc240405515 \h </w:instrText>
        </w:r>
        <w:r>
          <w:rPr>
            <w:noProof/>
            <w:webHidden/>
          </w:rPr>
        </w:r>
        <w:r>
          <w:rPr>
            <w:noProof/>
            <w:webHidden/>
          </w:rPr>
          <w:fldChar w:fldCharType="separate"/>
        </w:r>
        <w:r>
          <w:rPr>
            <w:noProof/>
            <w:webHidden/>
          </w:rPr>
          <w:t>7</w:t>
        </w:r>
        <w:r>
          <w:rPr>
            <w:noProof/>
            <w:webHidden/>
          </w:rPr>
          <w:fldChar w:fldCharType="end"/>
        </w:r>
      </w:hyperlink>
    </w:p>
    <w:p w14:paraId="6B6CB108" w14:textId="08D8407A"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16" w:history="1">
        <w:r w:rsidRPr="00383297">
          <w:rPr>
            <w:rStyle w:val="Hyperlink"/>
            <w:noProof/>
          </w:rPr>
          <w:t>2.6 Alternative responsibility allocations</w:t>
        </w:r>
        <w:r>
          <w:rPr>
            <w:noProof/>
            <w:webHidden/>
          </w:rPr>
          <w:tab/>
        </w:r>
        <w:r>
          <w:rPr>
            <w:noProof/>
            <w:webHidden/>
          </w:rPr>
          <w:fldChar w:fldCharType="begin"/>
        </w:r>
        <w:r>
          <w:rPr>
            <w:noProof/>
            <w:webHidden/>
          </w:rPr>
          <w:instrText xml:space="preserve"> PAGEREF _Toc240405516 \h </w:instrText>
        </w:r>
        <w:r>
          <w:rPr>
            <w:noProof/>
            <w:webHidden/>
          </w:rPr>
        </w:r>
        <w:r>
          <w:rPr>
            <w:noProof/>
            <w:webHidden/>
          </w:rPr>
          <w:fldChar w:fldCharType="separate"/>
        </w:r>
        <w:r>
          <w:rPr>
            <w:noProof/>
            <w:webHidden/>
          </w:rPr>
          <w:t>8</w:t>
        </w:r>
        <w:r>
          <w:rPr>
            <w:noProof/>
            <w:webHidden/>
          </w:rPr>
          <w:fldChar w:fldCharType="end"/>
        </w:r>
      </w:hyperlink>
    </w:p>
    <w:p w14:paraId="43D07133" w14:textId="6A64F400"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17" w:history="1">
        <w:r w:rsidRPr="00383297">
          <w:rPr>
            <w:rStyle w:val="Hyperlink"/>
            <w:noProof/>
          </w:rPr>
          <w:t>2.7 Recommendation and Milestone 2 link</w:t>
        </w:r>
        <w:r>
          <w:rPr>
            <w:noProof/>
            <w:webHidden/>
          </w:rPr>
          <w:tab/>
        </w:r>
        <w:r>
          <w:rPr>
            <w:noProof/>
            <w:webHidden/>
          </w:rPr>
          <w:fldChar w:fldCharType="begin"/>
        </w:r>
        <w:r>
          <w:rPr>
            <w:noProof/>
            <w:webHidden/>
          </w:rPr>
          <w:instrText xml:space="preserve"> PAGEREF _Toc240405517 \h </w:instrText>
        </w:r>
        <w:r>
          <w:rPr>
            <w:noProof/>
            <w:webHidden/>
          </w:rPr>
        </w:r>
        <w:r>
          <w:rPr>
            <w:noProof/>
            <w:webHidden/>
          </w:rPr>
          <w:fldChar w:fldCharType="separate"/>
        </w:r>
        <w:r>
          <w:rPr>
            <w:noProof/>
            <w:webHidden/>
          </w:rPr>
          <w:t>8</w:t>
        </w:r>
        <w:r>
          <w:rPr>
            <w:noProof/>
            <w:webHidden/>
          </w:rPr>
          <w:fldChar w:fldCharType="end"/>
        </w:r>
      </w:hyperlink>
    </w:p>
    <w:p w14:paraId="2E937D95" w14:textId="76E256D7" w:rsidR="00C639BB" w:rsidRDefault="00C639BB">
      <w:pPr>
        <w:pStyle w:val="TOC1"/>
        <w:tabs>
          <w:tab w:val="right" w:leader="dot" w:pos="9232"/>
        </w:tabs>
        <w:rPr>
          <w:rFonts w:asciiTheme="minorHAnsi" w:eastAsiaTheme="minorEastAsia" w:hAnsiTheme="minorHAnsi" w:cstheme="minorBidi"/>
          <w:noProof/>
          <w:color w:val="auto"/>
          <w:sz w:val="24"/>
          <w:lang w:val="en-GB" w:eastAsia="en-GB"/>
        </w:rPr>
      </w:pPr>
      <w:hyperlink w:anchor="_Toc240405518" w:history="1">
        <w:r w:rsidRPr="00383297">
          <w:rPr>
            <w:rStyle w:val="Hyperlink"/>
            <w:noProof/>
          </w:rPr>
          <w:t>3. APIs and Integration</w:t>
        </w:r>
        <w:r>
          <w:rPr>
            <w:noProof/>
            <w:webHidden/>
          </w:rPr>
          <w:tab/>
        </w:r>
        <w:r>
          <w:rPr>
            <w:noProof/>
            <w:webHidden/>
          </w:rPr>
          <w:fldChar w:fldCharType="begin"/>
        </w:r>
        <w:r>
          <w:rPr>
            <w:noProof/>
            <w:webHidden/>
          </w:rPr>
          <w:instrText xml:space="preserve"> PAGEREF _Toc240405518 \h </w:instrText>
        </w:r>
        <w:r>
          <w:rPr>
            <w:noProof/>
            <w:webHidden/>
          </w:rPr>
        </w:r>
        <w:r>
          <w:rPr>
            <w:noProof/>
            <w:webHidden/>
          </w:rPr>
          <w:fldChar w:fldCharType="separate"/>
        </w:r>
        <w:r>
          <w:rPr>
            <w:noProof/>
            <w:webHidden/>
          </w:rPr>
          <w:t>9</w:t>
        </w:r>
        <w:r>
          <w:rPr>
            <w:noProof/>
            <w:webHidden/>
          </w:rPr>
          <w:fldChar w:fldCharType="end"/>
        </w:r>
      </w:hyperlink>
    </w:p>
    <w:p w14:paraId="6B457E9D" w14:textId="4ACD54AC"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19" w:history="1">
        <w:r w:rsidRPr="00383297">
          <w:rPr>
            <w:rStyle w:val="Hyperlink"/>
            <w:noProof/>
          </w:rPr>
          <w:t>3.1 Selected integration problem</w:t>
        </w:r>
        <w:r>
          <w:rPr>
            <w:noProof/>
            <w:webHidden/>
          </w:rPr>
          <w:tab/>
        </w:r>
        <w:r>
          <w:rPr>
            <w:noProof/>
            <w:webHidden/>
          </w:rPr>
          <w:fldChar w:fldCharType="begin"/>
        </w:r>
        <w:r>
          <w:rPr>
            <w:noProof/>
            <w:webHidden/>
          </w:rPr>
          <w:instrText xml:space="preserve"> PAGEREF _Toc240405519 \h </w:instrText>
        </w:r>
        <w:r>
          <w:rPr>
            <w:noProof/>
            <w:webHidden/>
          </w:rPr>
        </w:r>
        <w:r>
          <w:rPr>
            <w:noProof/>
            <w:webHidden/>
          </w:rPr>
          <w:fldChar w:fldCharType="separate"/>
        </w:r>
        <w:r>
          <w:rPr>
            <w:noProof/>
            <w:webHidden/>
          </w:rPr>
          <w:t>9</w:t>
        </w:r>
        <w:r>
          <w:rPr>
            <w:noProof/>
            <w:webHidden/>
          </w:rPr>
          <w:fldChar w:fldCharType="end"/>
        </w:r>
      </w:hyperlink>
    </w:p>
    <w:p w14:paraId="641743CB" w14:textId="320836BB"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0" w:history="1">
        <w:r w:rsidRPr="00383297">
          <w:rPr>
            <w:rStyle w:val="Hyperlink"/>
            <w:noProof/>
          </w:rPr>
          <w:t>3.2 Integration alternatives</w:t>
        </w:r>
        <w:r>
          <w:rPr>
            <w:noProof/>
            <w:webHidden/>
          </w:rPr>
          <w:tab/>
        </w:r>
        <w:r>
          <w:rPr>
            <w:noProof/>
            <w:webHidden/>
          </w:rPr>
          <w:fldChar w:fldCharType="begin"/>
        </w:r>
        <w:r>
          <w:rPr>
            <w:noProof/>
            <w:webHidden/>
          </w:rPr>
          <w:instrText xml:space="preserve"> PAGEREF _Toc240405520 \h </w:instrText>
        </w:r>
        <w:r>
          <w:rPr>
            <w:noProof/>
            <w:webHidden/>
          </w:rPr>
        </w:r>
        <w:r>
          <w:rPr>
            <w:noProof/>
            <w:webHidden/>
          </w:rPr>
          <w:fldChar w:fldCharType="separate"/>
        </w:r>
        <w:r>
          <w:rPr>
            <w:noProof/>
            <w:webHidden/>
          </w:rPr>
          <w:t>9</w:t>
        </w:r>
        <w:r>
          <w:rPr>
            <w:noProof/>
            <w:webHidden/>
          </w:rPr>
          <w:fldChar w:fldCharType="end"/>
        </w:r>
      </w:hyperlink>
    </w:p>
    <w:p w14:paraId="6B90BF33" w14:textId="2AEF97CE"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1" w:history="1">
        <w:r w:rsidRPr="00383297">
          <w:rPr>
            <w:rStyle w:val="Hyperlink"/>
            <w:noProof/>
          </w:rPr>
          <w:t>3.3 Security and compatibility</w:t>
        </w:r>
        <w:r>
          <w:rPr>
            <w:noProof/>
            <w:webHidden/>
          </w:rPr>
          <w:tab/>
        </w:r>
        <w:r>
          <w:rPr>
            <w:noProof/>
            <w:webHidden/>
          </w:rPr>
          <w:fldChar w:fldCharType="begin"/>
        </w:r>
        <w:r>
          <w:rPr>
            <w:noProof/>
            <w:webHidden/>
          </w:rPr>
          <w:instrText xml:space="preserve"> PAGEREF _Toc240405521 \h </w:instrText>
        </w:r>
        <w:r>
          <w:rPr>
            <w:noProof/>
            <w:webHidden/>
          </w:rPr>
        </w:r>
        <w:r>
          <w:rPr>
            <w:noProof/>
            <w:webHidden/>
          </w:rPr>
          <w:fldChar w:fldCharType="separate"/>
        </w:r>
        <w:r>
          <w:rPr>
            <w:noProof/>
            <w:webHidden/>
          </w:rPr>
          <w:t>10</w:t>
        </w:r>
        <w:r>
          <w:rPr>
            <w:noProof/>
            <w:webHidden/>
          </w:rPr>
          <w:fldChar w:fldCharType="end"/>
        </w:r>
      </w:hyperlink>
    </w:p>
    <w:p w14:paraId="2B03FC6B" w14:textId="34C6C3E3"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2" w:history="1">
        <w:r w:rsidRPr="00383297">
          <w:rPr>
            <w:rStyle w:val="Hyperlink"/>
            <w:noProof/>
          </w:rPr>
          <w:t>3.4 REST principles if REST is selected</w:t>
        </w:r>
        <w:r>
          <w:rPr>
            <w:noProof/>
            <w:webHidden/>
          </w:rPr>
          <w:tab/>
        </w:r>
        <w:r>
          <w:rPr>
            <w:noProof/>
            <w:webHidden/>
          </w:rPr>
          <w:fldChar w:fldCharType="begin"/>
        </w:r>
        <w:r>
          <w:rPr>
            <w:noProof/>
            <w:webHidden/>
          </w:rPr>
          <w:instrText xml:space="preserve"> PAGEREF _Toc240405522 \h </w:instrText>
        </w:r>
        <w:r>
          <w:rPr>
            <w:noProof/>
            <w:webHidden/>
          </w:rPr>
        </w:r>
        <w:r>
          <w:rPr>
            <w:noProof/>
            <w:webHidden/>
          </w:rPr>
          <w:fldChar w:fldCharType="separate"/>
        </w:r>
        <w:r>
          <w:rPr>
            <w:noProof/>
            <w:webHidden/>
          </w:rPr>
          <w:t>10</w:t>
        </w:r>
        <w:r>
          <w:rPr>
            <w:noProof/>
            <w:webHidden/>
          </w:rPr>
          <w:fldChar w:fldCharType="end"/>
        </w:r>
      </w:hyperlink>
    </w:p>
    <w:p w14:paraId="52F75622" w14:textId="197875C3"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3" w:history="1">
        <w:r w:rsidRPr="00383297">
          <w:rPr>
            <w:rStyle w:val="Hyperlink"/>
            <w:noProof/>
          </w:rPr>
          <w:t>3.5 Recommendation and Milestone 2 link</w:t>
        </w:r>
        <w:r>
          <w:rPr>
            <w:noProof/>
            <w:webHidden/>
          </w:rPr>
          <w:tab/>
        </w:r>
        <w:r>
          <w:rPr>
            <w:noProof/>
            <w:webHidden/>
          </w:rPr>
          <w:fldChar w:fldCharType="begin"/>
        </w:r>
        <w:r>
          <w:rPr>
            <w:noProof/>
            <w:webHidden/>
          </w:rPr>
          <w:instrText xml:space="preserve"> PAGEREF _Toc240405523 \h </w:instrText>
        </w:r>
        <w:r>
          <w:rPr>
            <w:noProof/>
            <w:webHidden/>
          </w:rPr>
        </w:r>
        <w:r>
          <w:rPr>
            <w:noProof/>
            <w:webHidden/>
          </w:rPr>
          <w:fldChar w:fldCharType="separate"/>
        </w:r>
        <w:r>
          <w:rPr>
            <w:noProof/>
            <w:webHidden/>
          </w:rPr>
          <w:t>10</w:t>
        </w:r>
        <w:r>
          <w:rPr>
            <w:noProof/>
            <w:webHidden/>
          </w:rPr>
          <w:fldChar w:fldCharType="end"/>
        </w:r>
      </w:hyperlink>
    </w:p>
    <w:p w14:paraId="75B03834" w14:textId="6E8F48B8" w:rsidR="00C639BB" w:rsidRDefault="00C639BB">
      <w:pPr>
        <w:pStyle w:val="TOC1"/>
        <w:tabs>
          <w:tab w:val="right" w:leader="dot" w:pos="9232"/>
        </w:tabs>
        <w:rPr>
          <w:rFonts w:asciiTheme="minorHAnsi" w:eastAsiaTheme="minorEastAsia" w:hAnsiTheme="minorHAnsi" w:cstheme="minorBidi"/>
          <w:noProof/>
          <w:color w:val="auto"/>
          <w:sz w:val="24"/>
          <w:lang w:val="en-GB" w:eastAsia="en-GB"/>
        </w:rPr>
      </w:pPr>
      <w:hyperlink w:anchor="_Toc240405524" w:history="1">
        <w:r w:rsidRPr="00383297">
          <w:rPr>
            <w:rStyle w:val="Hyperlink"/>
            <w:noProof/>
          </w:rPr>
          <w:t>4. Collaborative Engineering and Continuous Integration</w:t>
        </w:r>
        <w:r>
          <w:rPr>
            <w:noProof/>
            <w:webHidden/>
          </w:rPr>
          <w:tab/>
        </w:r>
        <w:r>
          <w:rPr>
            <w:noProof/>
            <w:webHidden/>
          </w:rPr>
          <w:fldChar w:fldCharType="begin"/>
        </w:r>
        <w:r>
          <w:rPr>
            <w:noProof/>
            <w:webHidden/>
          </w:rPr>
          <w:instrText xml:space="preserve"> PAGEREF _Toc240405524 \h </w:instrText>
        </w:r>
        <w:r>
          <w:rPr>
            <w:noProof/>
            <w:webHidden/>
          </w:rPr>
        </w:r>
        <w:r>
          <w:rPr>
            <w:noProof/>
            <w:webHidden/>
          </w:rPr>
          <w:fldChar w:fldCharType="separate"/>
        </w:r>
        <w:r>
          <w:rPr>
            <w:noProof/>
            <w:webHidden/>
          </w:rPr>
          <w:t>11</w:t>
        </w:r>
        <w:r>
          <w:rPr>
            <w:noProof/>
            <w:webHidden/>
          </w:rPr>
          <w:fldChar w:fldCharType="end"/>
        </w:r>
      </w:hyperlink>
    </w:p>
    <w:p w14:paraId="04692BA4" w14:textId="4CF230EE"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5" w:history="1">
        <w:r w:rsidRPr="00383297">
          <w:rPr>
            <w:rStyle w:val="Hyperlink"/>
            <w:noProof/>
          </w:rPr>
          <w:t>4.1 Engineering problem and constraints</w:t>
        </w:r>
        <w:r>
          <w:rPr>
            <w:noProof/>
            <w:webHidden/>
          </w:rPr>
          <w:tab/>
        </w:r>
        <w:r>
          <w:rPr>
            <w:noProof/>
            <w:webHidden/>
          </w:rPr>
          <w:fldChar w:fldCharType="begin"/>
        </w:r>
        <w:r>
          <w:rPr>
            <w:noProof/>
            <w:webHidden/>
          </w:rPr>
          <w:instrText xml:space="preserve"> PAGEREF _Toc240405525 \h </w:instrText>
        </w:r>
        <w:r>
          <w:rPr>
            <w:noProof/>
            <w:webHidden/>
          </w:rPr>
        </w:r>
        <w:r>
          <w:rPr>
            <w:noProof/>
            <w:webHidden/>
          </w:rPr>
          <w:fldChar w:fldCharType="separate"/>
        </w:r>
        <w:r>
          <w:rPr>
            <w:noProof/>
            <w:webHidden/>
          </w:rPr>
          <w:t>11</w:t>
        </w:r>
        <w:r>
          <w:rPr>
            <w:noProof/>
            <w:webHidden/>
          </w:rPr>
          <w:fldChar w:fldCharType="end"/>
        </w:r>
      </w:hyperlink>
    </w:p>
    <w:p w14:paraId="51BBD2B9" w14:textId="399700BD"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6" w:history="1">
        <w:r w:rsidRPr="00383297">
          <w:rPr>
            <w:rStyle w:val="Hyperlink"/>
            <w:noProof/>
          </w:rPr>
          <w:t>4.2 Version control and broader SCM</w:t>
        </w:r>
        <w:r>
          <w:rPr>
            <w:noProof/>
            <w:webHidden/>
          </w:rPr>
          <w:tab/>
        </w:r>
        <w:r>
          <w:rPr>
            <w:noProof/>
            <w:webHidden/>
          </w:rPr>
          <w:fldChar w:fldCharType="begin"/>
        </w:r>
        <w:r>
          <w:rPr>
            <w:noProof/>
            <w:webHidden/>
          </w:rPr>
          <w:instrText xml:space="preserve"> PAGEREF _Toc240405526 \h </w:instrText>
        </w:r>
        <w:r>
          <w:rPr>
            <w:noProof/>
            <w:webHidden/>
          </w:rPr>
        </w:r>
        <w:r>
          <w:rPr>
            <w:noProof/>
            <w:webHidden/>
          </w:rPr>
          <w:fldChar w:fldCharType="separate"/>
        </w:r>
        <w:r>
          <w:rPr>
            <w:noProof/>
            <w:webHidden/>
          </w:rPr>
          <w:t>11</w:t>
        </w:r>
        <w:r>
          <w:rPr>
            <w:noProof/>
            <w:webHidden/>
          </w:rPr>
          <w:fldChar w:fldCharType="end"/>
        </w:r>
      </w:hyperlink>
    </w:p>
    <w:p w14:paraId="2D8FDA20" w14:textId="443B2091"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7" w:history="1">
        <w:r w:rsidRPr="00383297">
          <w:rPr>
            <w:rStyle w:val="Hyperlink"/>
            <w:noProof/>
          </w:rPr>
          <w:t>4.3 Collaboration controls and alternatives</w:t>
        </w:r>
        <w:r>
          <w:rPr>
            <w:noProof/>
            <w:webHidden/>
          </w:rPr>
          <w:tab/>
        </w:r>
        <w:r>
          <w:rPr>
            <w:noProof/>
            <w:webHidden/>
          </w:rPr>
          <w:fldChar w:fldCharType="begin"/>
        </w:r>
        <w:r>
          <w:rPr>
            <w:noProof/>
            <w:webHidden/>
          </w:rPr>
          <w:instrText xml:space="preserve"> PAGEREF _Toc240405527 \h </w:instrText>
        </w:r>
        <w:r>
          <w:rPr>
            <w:noProof/>
            <w:webHidden/>
          </w:rPr>
        </w:r>
        <w:r>
          <w:rPr>
            <w:noProof/>
            <w:webHidden/>
          </w:rPr>
          <w:fldChar w:fldCharType="separate"/>
        </w:r>
        <w:r>
          <w:rPr>
            <w:noProof/>
            <w:webHidden/>
          </w:rPr>
          <w:t>11</w:t>
        </w:r>
        <w:r>
          <w:rPr>
            <w:noProof/>
            <w:webHidden/>
          </w:rPr>
          <w:fldChar w:fldCharType="end"/>
        </w:r>
      </w:hyperlink>
    </w:p>
    <w:p w14:paraId="02AFCC14" w14:textId="345ADF1B"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8" w:history="1">
        <w:r w:rsidRPr="00383297">
          <w:rPr>
            <w:rStyle w:val="Hyperlink"/>
            <w:noProof/>
          </w:rPr>
          <w:t>4.4 Recommended branching and review workflow</w:t>
        </w:r>
        <w:r>
          <w:rPr>
            <w:noProof/>
            <w:webHidden/>
          </w:rPr>
          <w:tab/>
        </w:r>
        <w:r>
          <w:rPr>
            <w:noProof/>
            <w:webHidden/>
          </w:rPr>
          <w:fldChar w:fldCharType="begin"/>
        </w:r>
        <w:r>
          <w:rPr>
            <w:noProof/>
            <w:webHidden/>
          </w:rPr>
          <w:instrText xml:space="preserve"> PAGEREF _Toc240405528 \h </w:instrText>
        </w:r>
        <w:r>
          <w:rPr>
            <w:noProof/>
            <w:webHidden/>
          </w:rPr>
        </w:r>
        <w:r>
          <w:rPr>
            <w:noProof/>
            <w:webHidden/>
          </w:rPr>
          <w:fldChar w:fldCharType="separate"/>
        </w:r>
        <w:r>
          <w:rPr>
            <w:noProof/>
            <w:webHidden/>
          </w:rPr>
          <w:t>11</w:t>
        </w:r>
        <w:r>
          <w:rPr>
            <w:noProof/>
            <w:webHidden/>
          </w:rPr>
          <w:fldChar w:fldCharType="end"/>
        </w:r>
      </w:hyperlink>
    </w:p>
    <w:p w14:paraId="2D34D590" w14:textId="032C5209"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29" w:history="1">
        <w:r w:rsidRPr="00383297">
          <w:rPr>
            <w:rStyle w:val="Hyperlink"/>
            <w:noProof/>
          </w:rPr>
          <w:t>4.5 CI purpose, triggers and repeatable build</w:t>
        </w:r>
        <w:r>
          <w:rPr>
            <w:noProof/>
            <w:webHidden/>
          </w:rPr>
          <w:tab/>
        </w:r>
        <w:r>
          <w:rPr>
            <w:noProof/>
            <w:webHidden/>
          </w:rPr>
          <w:fldChar w:fldCharType="begin"/>
        </w:r>
        <w:r>
          <w:rPr>
            <w:noProof/>
            <w:webHidden/>
          </w:rPr>
          <w:instrText xml:space="preserve"> PAGEREF _Toc240405529 \h </w:instrText>
        </w:r>
        <w:r>
          <w:rPr>
            <w:noProof/>
            <w:webHidden/>
          </w:rPr>
        </w:r>
        <w:r>
          <w:rPr>
            <w:noProof/>
            <w:webHidden/>
          </w:rPr>
          <w:fldChar w:fldCharType="separate"/>
        </w:r>
        <w:r>
          <w:rPr>
            <w:noProof/>
            <w:webHidden/>
          </w:rPr>
          <w:t>12</w:t>
        </w:r>
        <w:r>
          <w:rPr>
            <w:noProof/>
            <w:webHidden/>
          </w:rPr>
          <w:fldChar w:fldCharType="end"/>
        </w:r>
      </w:hyperlink>
    </w:p>
    <w:p w14:paraId="5EF1B4ED" w14:textId="69343121"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30" w:history="1">
        <w:r w:rsidRPr="00383297">
          <w:rPr>
            <w:rStyle w:val="Hyperlink"/>
            <w:noProof/>
          </w:rPr>
          <w:t>4.6 Quality gates</w:t>
        </w:r>
        <w:r>
          <w:rPr>
            <w:noProof/>
            <w:webHidden/>
          </w:rPr>
          <w:tab/>
        </w:r>
        <w:r>
          <w:rPr>
            <w:noProof/>
            <w:webHidden/>
          </w:rPr>
          <w:fldChar w:fldCharType="begin"/>
        </w:r>
        <w:r>
          <w:rPr>
            <w:noProof/>
            <w:webHidden/>
          </w:rPr>
          <w:instrText xml:space="preserve"> PAGEREF _Toc240405530 \h </w:instrText>
        </w:r>
        <w:r>
          <w:rPr>
            <w:noProof/>
            <w:webHidden/>
          </w:rPr>
        </w:r>
        <w:r>
          <w:rPr>
            <w:noProof/>
            <w:webHidden/>
          </w:rPr>
          <w:fldChar w:fldCharType="separate"/>
        </w:r>
        <w:r>
          <w:rPr>
            <w:noProof/>
            <w:webHidden/>
          </w:rPr>
          <w:t>12</w:t>
        </w:r>
        <w:r>
          <w:rPr>
            <w:noProof/>
            <w:webHidden/>
          </w:rPr>
          <w:fldChar w:fldCharType="end"/>
        </w:r>
      </w:hyperlink>
    </w:p>
    <w:p w14:paraId="79B6E11B" w14:textId="47B01A62"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31" w:history="1">
        <w:r w:rsidRPr="00383297">
          <w:rPr>
            <w:rStyle w:val="Hyperlink"/>
            <w:noProof/>
          </w:rPr>
          <w:t>4.7 Secrets, configuration and result visibility</w:t>
        </w:r>
        <w:r>
          <w:rPr>
            <w:noProof/>
            <w:webHidden/>
          </w:rPr>
          <w:tab/>
        </w:r>
        <w:r>
          <w:rPr>
            <w:noProof/>
            <w:webHidden/>
          </w:rPr>
          <w:fldChar w:fldCharType="begin"/>
        </w:r>
        <w:r>
          <w:rPr>
            <w:noProof/>
            <w:webHidden/>
          </w:rPr>
          <w:instrText xml:space="preserve"> PAGEREF _Toc240405531 \h </w:instrText>
        </w:r>
        <w:r>
          <w:rPr>
            <w:noProof/>
            <w:webHidden/>
          </w:rPr>
        </w:r>
        <w:r>
          <w:rPr>
            <w:noProof/>
            <w:webHidden/>
          </w:rPr>
          <w:fldChar w:fldCharType="separate"/>
        </w:r>
        <w:r>
          <w:rPr>
            <w:noProof/>
            <w:webHidden/>
          </w:rPr>
          <w:t>12</w:t>
        </w:r>
        <w:r>
          <w:rPr>
            <w:noProof/>
            <w:webHidden/>
          </w:rPr>
          <w:fldChar w:fldCharType="end"/>
        </w:r>
      </w:hyperlink>
    </w:p>
    <w:p w14:paraId="77E6B00F" w14:textId="3DA00793" w:rsidR="00C639BB" w:rsidRDefault="00C639BB">
      <w:pPr>
        <w:pStyle w:val="TOC2"/>
        <w:tabs>
          <w:tab w:val="right" w:leader="dot" w:pos="9232"/>
        </w:tabs>
        <w:rPr>
          <w:rFonts w:asciiTheme="minorHAnsi" w:eastAsiaTheme="minorEastAsia" w:hAnsiTheme="minorHAnsi" w:cstheme="minorBidi"/>
          <w:noProof/>
          <w:color w:val="auto"/>
          <w:sz w:val="24"/>
          <w:lang w:val="en-GB" w:eastAsia="en-GB"/>
        </w:rPr>
      </w:pPr>
      <w:hyperlink w:anchor="_Toc240405532" w:history="1">
        <w:r w:rsidRPr="00383297">
          <w:rPr>
            <w:rStyle w:val="Hyperlink"/>
            <w:noProof/>
          </w:rPr>
          <w:t>4.8 Recommendation and Milestone 2 link</w:t>
        </w:r>
        <w:r>
          <w:rPr>
            <w:noProof/>
            <w:webHidden/>
          </w:rPr>
          <w:tab/>
        </w:r>
        <w:r>
          <w:rPr>
            <w:noProof/>
            <w:webHidden/>
          </w:rPr>
          <w:fldChar w:fldCharType="begin"/>
        </w:r>
        <w:r>
          <w:rPr>
            <w:noProof/>
            <w:webHidden/>
          </w:rPr>
          <w:instrText xml:space="preserve"> PAGEREF _Toc240405532 \h </w:instrText>
        </w:r>
        <w:r>
          <w:rPr>
            <w:noProof/>
            <w:webHidden/>
          </w:rPr>
        </w:r>
        <w:r>
          <w:rPr>
            <w:noProof/>
            <w:webHidden/>
          </w:rPr>
          <w:fldChar w:fldCharType="separate"/>
        </w:r>
        <w:r>
          <w:rPr>
            <w:noProof/>
            <w:webHidden/>
          </w:rPr>
          <w:t>12</w:t>
        </w:r>
        <w:r>
          <w:rPr>
            <w:noProof/>
            <w:webHidden/>
          </w:rPr>
          <w:fldChar w:fldCharType="end"/>
        </w:r>
      </w:hyperlink>
    </w:p>
    <w:p w14:paraId="67FD14FA" w14:textId="663D2994" w:rsidR="00C639BB" w:rsidRDefault="00C639BB">
      <w:pPr>
        <w:pStyle w:val="TOC1"/>
        <w:tabs>
          <w:tab w:val="right" w:leader="dot" w:pos="9232"/>
        </w:tabs>
        <w:rPr>
          <w:rFonts w:asciiTheme="minorHAnsi" w:eastAsiaTheme="minorEastAsia" w:hAnsiTheme="minorHAnsi" w:cstheme="minorBidi"/>
          <w:noProof/>
          <w:color w:val="auto"/>
          <w:sz w:val="24"/>
          <w:lang w:val="en-GB" w:eastAsia="en-GB"/>
        </w:rPr>
      </w:pPr>
      <w:hyperlink w:anchor="_Toc240405533" w:history="1">
        <w:r w:rsidRPr="00383297">
          <w:rPr>
            <w:rStyle w:val="Hyperlink"/>
            <w:noProof/>
          </w:rPr>
          <w:t>5. Research-to-Decision Map</w:t>
        </w:r>
        <w:r>
          <w:rPr>
            <w:noProof/>
            <w:webHidden/>
          </w:rPr>
          <w:tab/>
        </w:r>
        <w:r>
          <w:rPr>
            <w:noProof/>
            <w:webHidden/>
          </w:rPr>
          <w:fldChar w:fldCharType="begin"/>
        </w:r>
        <w:r>
          <w:rPr>
            <w:noProof/>
            <w:webHidden/>
          </w:rPr>
          <w:instrText xml:space="preserve"> PAGEREF _Toc240405533 \h </w:instrText>
        </w:r>
        <w:r>
          <w:rPr>
            <w:noProof/>
            <w:webHidden/>
          </w:rPr>
        </w:r>
        <w:r>
          <w:rPr>
            <w:noProof/>
            <w:webHidden/>
          </w:rPr>
          <w:fldChar w:fldCharType="separate"/>
        </w:r>
        <w:r>
          <w:rPr>
            <w:noProof/>
            <w:webHidden/>
          </w:rPr>
          <w:t>13</w:t>
        </w:r>
        <w:r>
          <w:rPr>
            <w:noProof/>
            <w:webHidden/>
          </w:rPr>
          <w:fldChar w:fldCharType="end"/>
        </w:r>
      </w:hyperlink>
    </w:p>
    <w:p w14:paraId="731A9974" w14:textId="33142FBA" w:rsidR="00C639BB" w:rsidRDefault="00C639BB">
      <w:pPr>
        <w:pStyle w:val="TOC1"/>
        <w:tabs>
          <w:tab w:val="right" w:leader="dot" w:pos="9232"/>
        </w:tabs>
        <w:rPr>
          <w:rFonts w:asciiTheme="minorHAnsi" w:eastAsiaTheme="minorEastAsia" w:hAnsiTheme="minorHAnsi" w:cstheme="minorBidi"/>
          <w:noProof/>
          <w:color w:val="auto"/>
          <w:sz w:val="24"/>
          <w:lang w:val="en-GB" w:eastAsia="en-GB"/>
        </w:rPr>
      </w:pPr>
      <w:hyperlink w:anchor="_Toc240405534" w:history="1">
        <w:r w:rsidRPr="00383297">
          <w:rPr>
            <w:rStyle w:val="Hyperlink"/>
            <w:noProof/>
          </w:rPr>
          <w:t>6. Contribution Evidence</w:t>
        </w:r>
        <w:r>
          <w:rPr>
            <w:noProof/>
            <w:webHidden/>
          </w:rPr>
          <w:tab/>
        </w:r>
        <w:r>
          <w:rPr>
            <w:noProof/>
            <w:webHidden/>
          </w:rPr>
          <w:fldChar w:fldCharType="begin"/>
        </w:r>
        <w:r>
          <w:rPr>
            <w:noProof/>
            <w:webHidden/>
          </w:rPr>
          <w:instrText xml:space="preserve"> PAGEREF _Toc240405534 \h </w:instrText>
        </w:r>
        <w:r>
          <w:rPr>
            <w:noProof/>
            <w:webHidden/>
          </w:rPr>
        </w:r>
        <w:r>
          <w:rPr>
            <w:noProof/>
            <w:webHidden/>
          </w:rPr>
          <w:fldChar w:fldCharType="separate"/>
        </w:r>
        <w:r>
          <w:rPr>
            <w:noProof/>
            <w:webHidden/>
          </w:rPr>
          <w:t>14</w:t>
        </w:r>
        <w:r>
          <w:rPr>
            <w:noProof/>
            <w:webHidden/>
          </w:rPr>
          <w:fldChar w:fldCharType="end"/>
        </w:r>
      </w:hyperlink>
    </w:p>
    <w:p w14:paraId="5E7DE0CA" w14:textId="12A83AD5" w:rsidR="00C639BB" w:rsidRDefault="00C639BB">
      <w:pPr>
        <w:pStyle w:val="TOC1"/>
        <w:tabs>
          <w:tab w:val="right" w:leader="dot" w:pos="9232"/>
        </w:tabs>
        <w:rPr>
          <w:rFonts w:asciiTheme="minorHAnsi" w:eastAsiaTheme="minorEastAsia" w:hAnsiTheme="minorHAnsi" w:cstheme="minorBidi"/>
          <w:noProof/>
          <w:color w:val="auto"/>
          <w:sz w:val="24"/>
          <w:lang w:val="en-GB" w:eastAsia="en-GB"/>
        </w:rPr>
      </w:pPr>
      <w:hyperlink w:anchor="_Toc240405535" w:history="1">
        <w:r w:rsidRPr="00383297">
          <w:rPr>
            <w:rStyle w:val="Hyperlink"/>
            <w:noProof/>
          </w:rPr>
          <w:t>7. AI Usage Register</w:t>
        </w:r>
        <w:r>
          <w:rPr>
            <w:noProof/>
            <w:webHidden/>
          </w:rPr>
          <w:tab/>
        </w:r>
        <w:r>
          <w:rPr>
            <w:noProof/>
            <w:webHidden/>
          </w:rPr>
          <w:fldChar w:fldCharType="begin"/>
        </w:r>
        <w:r>
          <w:rPr>
            <w:noProof/>
            <w:webHidden/>
          </w:rPr>
          <w:instrText xml:space="preserve"> PAGEREF _Toc240405535 \h </w:instrText>
        </w:r>
        <w:r>
          <w:rPr>
            <w:noProof/>
            <w:webHidden/>
          </w:rPr>
        </w:r>
        <w:r>
          <w:rPr>
            <w:noProof/>
            <w:webHidden/>
          </w:rPr>
          <w:fldChar w:fldCharType="separate"/>
        </w:r>
        <w:r>
          <w:rPr>
            <w:noProof/>
            <w:webHidden/>
          </w:rPr>
          <w:t>14</w:t>
        </w:r>
        <w:r>
          <w:rPr>
            <w:noProof/>
            <w:webHidden/>
          </w:rPr>
          <w:fldChar w:fldCharType="end"/>
        </w:r>
      </w:hyperlink>
    </w:p>
    <w:p w14:paraId="1E2583B8" w14:textId="3CC684CE" w:rsidR="00C639BB" w:rsidRDefault="00C639BB">
      <w:pPr>
        <w:pStyle w:val="TOC1"/>
        <w:tabs>
          <w:tab w:val="right" w:leader="dot" w:pos="9232"/>
        </w:tabs>
        <w:rPr>
          <w:rFonts w:asciiTheme="minorHAnsi" w:eastAsiaTheme="minorEastAsia" w:hAnsiTheme="minorHAnsi" w:cstheme="minorBidi"/>
          <w:noProof/>
          <w:color w:val="auto"/>
          <w:sz w:val="24"/>
          <w:lang w:val="en-GB" w:eastAsia="en-GB"/>
        </w:rPr>
      </w:pPr>
      <w:hyperlink w:anchor="_Toc240405536" w:history="1">
        <w:r w:rsidRPr="00383297">
          <w:rPr>
            <w:rStyle w:val="Hyperlink"/>
            <w:noProof/>
          </w:rPr>
          <w:t>References</w:t>
        </w:r>
        <w:r>
          <w:rPr>
            <w:noProof/>
            <w:webHidden/>
          </w:rPr>
          <w:tab/>
        </w:r>
        <w:r>
          <w:rPr>
            <w:noProof/>
            <w:webHidden/>
          </w:rPr>
          <w:fldChar w:fldCharType="begin"/>
        </w:r>
        <w:r>
          <w:rPr>
            <w:noProof/>
            <w:webHidden/>
          </w:rPr>
          <w:instrText xml:space="preserve"> PAGEREF _Toc240405536 \h </w:instrText>
        </w:r>
        <w:r>
          <w:rPr>
            <w:noProof/>
            <w:webHidden/>
          </w:rPr>
        </w:r>
        <w:r>
          <w:rPr>
            <w:noProof/>
            <w:webHidden/>
          </w:rPr>
          <w:fldChar w:fldCharType="separate"/>
        </w:r>
        <w:r>
          <w:rPr>
            <w:noProof/>
            <w:webHidden/>
          </w:rPr>
          <w:t>15</w:t>
        </w:r>
        <w:r>
          <w:rPr>
            <w:noProof/>
            <w:webHidden/>
          </w:rPr>
          <w:fldChar w:fldCharType="end"/>
        </w:r>
      </w:hyperlink>
    </w:p>
    <w:p w14:paraId="73592601" w14:textId="203AF79F" w:rsidR="001B3FE5" w:rsidRDefault="00404B57">
      <w:r>
        <w:fldChar w:fldCharType="end"/>
      </w:r>
    </w:p>
    <w:p w14:paraId="3E13EDF9" w14:textId="77777777" w:rsidR="001B3FE5" w:rsidRDefault="00404B57">
      <w:r>
        <w:br w:type="page"/>
      </w:r>
    </w:p>
    <w:p w14:paraId="1D9D3BCE" w14:textId="77777777" w:rsidR="001B3FE5" w:rsidRDefault="00404B57">
      <w:pPr>
        <w:pStyle w:val="Heading1"/>
      </w:pPr>
      <w:bookmarkStart w:id="0" w:name="_Toc240405504"/>
      <w:r>
        <w:rPr>
          <w:rFonts w:ascii="Arial" w:hAnsi="Arial"/>
        </w:rPr>
        <w:lastRenderedPageBreak/>
        <w:t>1. Design Quality and Design Patterns</w:t>
      </w:r>
      <w:bookmarkEnd w:id="0"/>
    </w:p>
    <w:p w14:paraId="340C1937" w14:textId="77777777" w:rsidR="001B3FE5" w:rsidRDefault="00404B57">
      <w:r>
        <w:t xml:space="preserve">This section evaluates two design problems before </w:t>
      </w:r>
      <w:proofErr w:type="spellStart"/>
      <w:r>
        <w:t>CivicConnect</w:t>
      </w:r>
      <w:proofErr w:type="spellEnd"/>
      <w:r>
        <w:t xml:space="preserve"> implementation is baselined. For the six-state request lifecycle, it recommends a central transition-policy service rather than a State-pattern object hierarchy. For optional attachment storage, it recommends a narrow Adapter boundary so that the request workflow does not depend on a storage provider. These are research recommendations; the team must approve and record the project-specific decisions in Milestone 2.</w:t>
      </w:r>
    </w:p>
    <w:p w14:paraId="4F30227B" w14:textId="77777777" w:rsidR="001B3FE5" w:rsidRDefault="00404B57">
      <w:pPr>
        <w:pStyle w:val="Heading2"/>
      </w:pPr>
      <w:bookmarkStart w:id="1" w:name="_Toc240405505"/>
      <w:r>
        <w:rPr>
          <w:rFonts w:ascii="Arial" w:hAnsi="Arial"/>
        </w:rPr>
        <w:t>1.1 Design quality foundation</w:t>
      </w:r>
      <w:bookmarkEnd w:id="1"/>
    </w:p>
    <w:p w14:paraId="04A797D0" w14:textId="77777777" w:rsidR="001B3FE5" w:rsidRDefault="00404B57">
      <w:r>
        <w:t xml:space="preserve">Coupling is the degree to which one module depends on another, while cohesion describes how strongly the responsibilities inside one module belong together. Richards and Ford (2020) treat cohesion and coupling as core measures of modularity: responsibilities should be grouped around a clear purpose while dependencies between modules remain deliberate and limited. For </w:t>
      </w:r>
      <w:proofErr w:type="spellStart"/>
      <w:r>
        <w:t>CivicConnect</w:t>
      </w:r>
      <w:proofErr w:type="spellEnd"/>
      <w:r>
        <w:t>, excessive coupling would make one lifecycle, storage or access-rule change spread across controllers, services and persistence code. Low cohesion would place unrelated concerns, such as transition validation and file storage, in the same class.</w:t>
      </w:r>
    </w:p>
    <w:p w14:paraId="2C77B2D9" w14:textId="77777777" w:rsidR="001B3FE5" w:rsidRDefault="00404B57">
      <w:r>
        <w:t>The practical target is high functional cohesion with only the dependencies required to perform a responsibility. This supports maintainability because change remains local, extensibility because a new implementation can be introduced at a defined boundary, and testability because business rules can be exercised without a user interface or external storage service. Low coupling is not an end in itself; extra interfaces and collaborating classes also add navigation, configuration and debugging cost.</w:t>
      </w:r>
    </w:p>
    <w:p w14:paraId="0714EFB9" w14:textId="77777777" w:rsidR="001B3FE5" w:rsidRDefault="00404B57">
      <w:pPr>
        <w:pStyle w:val="Heading2"/>
      </w:pPr>
      <w:bookmarkStart w:id="2" w:name="_Toc240405506"/>
      <w:r>
        <w:rPr>
          <w:rFonts w:ascii="Arial" w:hAnsi="Arial"/>
        </w:rPr>
        <w:t>1.2 Relevant SOLID principles</w:t>
      </w:r>
      <w:bookmarkEnd w:id="2"/>
    </w:p>
    <w:p w14:paraId="493D4B39" w14:textId="77777777" w:rsidR="001B3FE5" w:rsidRDefault="00404B57">
      <w:r>
        <w:t xml:space="preserve">Martin (2017) presents principles for keeping object-oriented designs responsive to change. The principles below directly address the two </w:t>
      </w:r>
      <w:proofErr w:type="spellStart"/>
      <w:r>
        <w:t>CivicConnect</w:t>
      </w:r>
      <w:proofErr w:type="spellEnd"/>
      <w:r>
        <w:t xml:space="preserve"> problems; adding every SOLID principle would not improve the analysis.</w:t>
      </w:r>
    </w:p>
    <w:p w14:paraId="4F7B9A54" w14:textId="77777777" w:rsidR="001B3FE5" w:rsidRDefault="00404B57">
      <w:pPr>
        <w:pStyle w:val="Caption1"/>
      </w:pPr>
      <w:r>
        <w:t xml:space="preserve">Table 1. SOLID principles relevant to </w:t>
      </w:r>
      <w:proofErr w:type="spellStart"/>
      <w:r>
        <w:t>CivicConnect</w:t>
      </w:r>
      <w:proofErr w:type="spellEnd"/>
    </w:p>
    <w:tbl>
      <w:tblPr>
        <w:tblStyle w:val="TableGrid"/>
        <w:tblW w:w="0" w:type="auto"/>
        <w:jc w:val="center"/>
        <w:tblLayout w:type="fixed"/>
        <w:tblLook w:val="04A0" w:firstRow="1" w:lastRow="0" w:firstColumn="1" w:lastColumn="0" w:noHBand="0" w:noVBand="1"/>
      </w:tblPr>
      <w:tblGrid>
        <w:gridCol w:w="2232"/>
        <w:gridCol w:w="4536"/>
        <w:gridCol w:w="3312"/>
      </w:tblGrid>
      <w:tr w:rsidR="001B3FE5" w14:paraId="6B4AAD9B" w14:textId="77777777">
        <w:trPr>
          <w:tblHeader/>
          <w:jc w:val="center"/>
        </w:trPr>
        <w:tc>
          <w:tcPr>
            <w:tcW w:w="2232" w:type="dxa"/>
            <w:shd w:val="clear" w:color="auto" w:fill="5B2333"/>
            <w:tcMar>
              <w:top w:w="70" w:type="dxa"/>
              <w:left w:w="80" w:type="dxa"/>
              <w:bottom w:w="70" w:type="dxa"/>
              <w:right w:w="80" w:type="dxa"/>
            </w:tcMar>
            <w:vAlign w:val="center"/>
          </w:tcPr>
          <w:p w14:paraId="53DC7370" w14:textId="77777777" w:rsidR="001B3FE5" w:rsidRDefault="00404B57">
            <w:pPr>
              <w:spacing w:after="0"/>
            </w:pPr>
            <w:r>
              <w:rPr>
                <w:b/>
                <w:color w:val="FFFFFF"/>
                <w:sz w:val="17"/>
              </w:rPr>
              <w:t>Principle</w:t>
            </w:r>
          </w:p>
        </w:tc>
        <w:tc>
          <w:tcPr>
            <w:tcW w:w="4536" w:type="dxa"/>
            <w:shd w:val="clear" w:color="auto" w:fill="5B2333"/>
            <w:tcMar>
              <w:top w:w="70" w:type="dxa"/>
              <w:left w:w="80" w:type="dxa"/>
              <w:bottom w:w="70" w:type="dxa"/>
              <w:right w:w="80" w:type="dxa"/>
            </w:tcMar>
            <w:vAlign w:val="center"/>
          </w:tcPr>
          <w:p w14:paraId="4B45713E" w14:textId="77777777" w:rsidR="001B3FE5" w:rsidRDefault="00404B57">
            <w:pPr>
              <w:spacing w:after="0"/>
            </w:pPr>
            <w:r>
              <w:rPr>
                <w:b/>
                <w:color w:val="FFFFFF"/>
                <w:sz w:val="17"/>
              </w:rPr>
              <w:t xml:space="preserve">Application to </w:t>
            </w:r>
            <w:proofErr w:type="spellStart"/>
            <w:r>
              <w:rPr>
                <w:b/>
                <w:color w:val="FFFFFF"/>
                <w:sz w:val="17"/>
              </w:rPr>
              <w:t>CivicConnect</w:t>
            </w:r>
            <w:proofErr w:type="spellEnd"/>
          </w:p>
        </w:tc>
        <w:tc>
          <w:tcPr>
            <w:tcW w:w="3312" w:type="dxa"/>
            <w:shd w:val="clear" w:color="auto" w:fill="5B2333"/>
            <w:tcMar>
              <w:top w:w="70" w:type="dxa"/>
              <w:left w:w="80" w:type="dxa"/>
              <w:bottom w:w="70" w:type="dxa"/>
              <w:right w:w="80" w:type="dxa"/>
            </w:tcMar>
            <w:vAlign w:val="center"/>
          </w:tcPr>
          <w:p w14:paraId="42164465" w14:textId="77777777" w:rsidR="001B3FE5" w:rsidRDefault="00404B57">
            <w:pPr>
              <w:spacing w:after="0"/>
            </w:pPr>
            <w:r>
              <w:rPr>
                <w:b/>
                <w:color w:val="FFFFFF"/>
                <w:sz w:val="17"/>
              </w:rPr>
              <w:t>Quality consequence</w:t>
            </w:r>
          </w:p>
        </w:tc>
      </w:tr>
      <w:tr w:rsidR="001B3FE5" w14:paraId="461AC03B" w14:textId="77777777">
        <w:trPr>
          <w:jc w:val="center"/>
        </w:trPr>
        <w:tc>
          <w:tcPr>
            <w:tcW w:w="2232" w:type="dxa"/>
            <w:tcMar>
              <w:top w:w="70" w:type="dxa"/>
              <w:left w:w="80" w:type="dxa"/>
              <w:bottom w:w="70" w:type="dxa"/>
              <w:right w:w="80" w:type="dxa"/>
            </w:tcMar>
          </w:tcPr>
          <w:p w14:paraId="2AF30820" w14:textId="77777777" w:rsidR="001B3FE5" w:rsidRDefault="00404B57">
            <w:pPr>
              <w:spacing w:after="0" w:line="240" w:lineRule="auto"/>
            </w:pPr>
            <w:r>
              <w:rPr>
                <w:sz w:val="17"/>
              </w:rPr>
              <w:t>Single Responsibility Principle</w:t>
            </w:r>
          </w:p>
        </w:tc>
        <w:tc>
          <w:tcPr>
            <w:tcW w:w="4536" w:type="dxa"/>
            <w:tcMar>
              <w:top w:w="70" w:type="dxa"/>
              <w:left w:w="80" w:type="dxa"/>
              <w:bottom w:w="70" w:type="dxa"/>
              <w:right w:w="80" w:type="dxa"/>
            </w:tcMar>
          </w:tcPr>
          <w:p w14:paraId="488B6DFE" w14:textId="77777777" w:rsidR="001B3FE5" w:rsidRDefault="00404B57">
            <w:pPr>
              <w:spacing w:after="0" w:line="240" w:lineRule="auto"/>
            </w:pPr>
            <w:r>
              <w:rPr>
                <w:sz w:val="17"/>
              </w:rPr>
              <w:t>Keep lifecycle policy, transaction coordination and attachment-provider code in separate responsibilities.</w:t>
            </w:r>
          </w:p>
        </w:tc>
        <w:tc>
          <w:tcPr>
            <w:tcW w:w="3312" w:type="dxa"/>
            <w:tcMar>
              <w:top w:w="70" w:type="dxa"/>
              <w:left w:w="80" w:type="dxa"/>
              <w:bottom w:w="70" w:type="dxa"/>
              <w:right w:w="80" w:type="dxa"/>
            </w:tcMar>
          </w:tcPr>
          <w:p w14:paraId="28079639" w14:textId="77777777" w:rsidR="001B3FE5" w:rsidRDefault="00404B57">
            <w:pPr>
              <w:spacing w:after="0" w:line="240" w:lineRule="auto"/>
            </w:pPr>
            <w:r>
              <w:rPr>
                <w:sz w:val="17"/>
              </w:rPr>
              <w:t>A policy or provider change has a smaller impact, and each responsibility can be tested directly.</w:t>
            </w:r>
          </w:p>
        </w:tc>
      </w:tr>
      <w:tr w:rsidR="001B3FE5" w14:paraId="092C4800" w14:textId="77777777">
        <w:trPr>
          <w:jc w:val="center"/>
        </w:trPr>
        <w:tc>
          <w:tcPr>
            <w:tcW w:w="2232" w:type="dxa"/>
            <w:shd w:val="clear" w:color="auto" w:fill="F7F7F7"/>
            <w:tcMar>
              <w:top w:w="70" w:type="dxa"/>
              <w:left w:w="80" w:type="dxa"/>
              <w:bottom w:w="70" w:type="dxa"/>
              <w:right w:w="80" w:type="dxa"/>
            </w:tcMar>
          </w:tcPr>
          <w:p w14:paraId="0B4D61C4" w14:textId="77777777" w:rsidR="001B3FE5" w:rsidRDefault="00404B57">
            <w:pPr>
              <w:spacing w:after="0" w:line="240" w:lineRule="auto"/>
            </w:pPr>
            <w:r>
              <w:rPr>
                <w:sz w:val="17"/>
              </w:rPr>
              <w:t>Open–Closed Principle</w:t>
            </w:r>
          </w:p>
        </w:tc>
        <w:tc>
          <w:tcPr>
            <w:tcW w:w="4536" w:type="dxa"/>
            <w:shd w:val="clear" w:color="auto" w:fill="F7F7F7"/>
            <w:tcMar>
              <w:top w:w="70" w:type="dxa"/>
              <w:left w:w="80" w:type="dxa"/>
              <w:bottom w:w="70" w:type="dxa"/>
              <w:right w:w="80" w:type="dxa"/>
            </w:tcMar>
          </w:tcPr>
          <w:p w14:paraId="32AC56E0" w14:textId="77777777" w:rsidR="001B3FE5" w:rsidRDefault="00404B57">
            <w:pPr>
              <w:spacing w:after="0" w:line="240" w:lineRule="auto"/>
            </w:pPr>
            <w:r>
              <w:rPr>
                <w:sz w:val="17"/>
              </w:rPr>
              <w:t>Allow a storage implementation to be added behind a stable contract. Do not create a lifecycle-state hierarchy unless state-specific behaviour requires it.</w:t>
            </w:r>
          </w:p>
        </w:tc>
        <w:tc>
          <w:tcPr>
            <w:tcW w:w="3312" w:type="dxa"/>
            <w:shd w:val="clear" w:color="auto" w:fill="F7F7F7"/>
            <w:tcMar>
              <w:top w:w="70" w:type="dxa"/>
              <w:left w:w="80" w:type="dxa"/>
              <w:bottom w:w="70" w:type="dxa"/>
              <w:right w:w="80" w:type="dxa"/>
            </w:tcMar>
          </w:tcPr>
          <w:p w14:paraId="188D8B78" w14:textId="77777777" w:rsidR="001B3FE5" w:rsidRDefault="00404B57">
            <w:pPr>
              <w:spacing w:after="0" w:line="240" w:lineRule="auto"/>
            </w:pPr>
            <w:r>
              <w:rPr>
                <w:sz w:val="17"/>
              </w:rPr>
              <w:t>Extension is possible where variation is credible without paying for unused flexibility elsewhere.</w:t>
            </w:r>
          </w:p>
        </w:tc>
      </w:tr>
      <w:tr w:rsidR="001B3FE5" w14:paraId="54925625" w14:textId="77777777">
        <w:trPr>
          <w:jc w:val="center"/>
        </w:trPr>
        <w:tc>
          <w:tcPr>
            <w:tcW w:w="2232" w:type="dxa"/>
            <w:tcMar>
              <w:top w:w="70" w:type="dxa"/>
              <w:left w:w="80" w:type="dxa"/>
              <w:bottom w:w="70" w:type="dxa"/>
              <w:right w:w="80" w:type="dxa"/>
            </w:tcMar>
          </w:tcPr>
          <w:p w14:paraId="02D2CD78" w14:textId="77777777" w:rsidR="001B3FE5" w:rsidRDefault="00404B57">
            <w:pPr>
              <w:spacing w:after="0" w:line="240" w:lineRule="auto"/>
            </w:pPr>
            <w:r>
              <w:rPr>
                <w:sz w:val="17"/>
              </w:rPr>
              <w:t>Dependency Inversion Principle</w:t>
            </w:r>
          </w:p>
        </w:tc>
        <w:tc>
          <w:tcPr>
            <w:tcW w:w="4536" w:type="dxa"/>
            <w:tcMar>
              <w:top w:w="70" w:type="dxa"/>
              <w:left w:w="80" w:type="dxa"/>
              <w:bottom w:w="70" w:type="dxa"/>
              <w:right w:w="80" w:type="dxa"/>
            </w:tcMar>
          </w:tcPr>
          <w:p w14:paraId="6C21212C" w14:textId="77777777" w:rsidR="001B3FE5" w:rsidRDefault="00404B57">
            <w:pPr>
              <w:spacing w:after="0" w:line="240" w:lineRule="auto"/>
            </w:pPr>
            <w:r>
              <w:rPr>
                <w:sz w:val="17"/>
              </w:rPr>
              <w:t xml:space="preserve">Make the request workflow depend on an application-owned attachment-storage abstraction rather than a </w:t>
            </w:r>
            <w:proofErr w:type="gramStart"/>
            <w:r>
              <w:rPr>
                <w:sz w:val="17"/>
              </w:rPr>
              <w:t>file-system</w:t>
            </w:r>
            <w:proofErr w:type="gramEnd"/>
            <w:r>
              <w:rPr>
                <w:sz w:val="17"/>
              </w:rPr>
              <w:t xml:space="preserve"> or cloud SDK.</w:t>
            </w:r>
          </w:p>
        </w:tc>
        <w:tc>
          <w:tcPr>
            <w:tcW w:w="3312" w:type="dxa"/>
            <w:tcMar>
              <w:top w:w="70" w:type="dxa"/>
              <w:left w:w="80" w:type="dxa"/>
              <w:bottom w:w="70" w:type="dxa"/>
              <w:right w:w="80" w:type="dxa"/>
            </w:tcMar>
          </w:tcPr>
          <w:p w14:paraId="4E02981C" w14:textId="77777777" w:rsidR="001B3FE5" w:rsidRDefault="00404B57">
            <w:pPr>
              <w:spacing w:after="0" w:line="240" w:lineRule="auto"/>
            </w:pPr>
            <w:r>
              <w:rPr>
                <w:sz w:val="17"/>
              </w:rPr>
              <w:t>Infrastructure remains replaceable, and tests can use a controlled fake implementation.</w:t>
            </w:r>
          </w:p>
        </w:tc>
      </w:tr>
    </w:tbl>
    <w:p w14:paraId="0CFF9978" w14:textId="77777777" w:rsidR="001B3FE5" w:rsidRDefault="001B3FE5">
      <w:pPr>
        <w:spacing w:after="0"/>
      </w:pPr>
    </w:p>
    <w:p w14:paraId="44AF43C5" w14:textId="77777777" w:rsidR="001B3FE5" w:rsidRDefault="00404B57">
      <w:pPr>
        <w:pStyle w:val="Heading2"/>
      </w:pPr>
      <w:bookmarkStart w:id="3" w:name="_Toc240405507"/>
      <w:r>
        <w:rPr>
          <w:rFonts w:ascii="Arial" w:hAnsi="Arial"/>
        </w:rPr>
        <w:t>1.3 Pattern selection and overengineering</w:t>
      </w:r>
      <w:bookmarkEnd w:id="3"/>
    </w:p>
    <w:p w14:paraId="12C7B8BB" w14:textId="77777777" w:rsidR="001B3FE5" w:rsidRDefault="00404B57">
      <w:r>
        <w:t xml:space="preserve">Patterns describe recurring structures and responsibilities; they are not automatic quality improvements. Architecture choices involve trade-offs rather than universally best solutions (Richards and Ford, 2020). The choice therefore depends on </w:t>
      </w:r>
      <w:proofErr w:type="spellStart"/>
      <w:r>
        <w:t>CivicConnect's</w:t>
      </w:r>
      <w:proofErr w:type="spellEnd"/>
      <w:r>
        <w:t xml:space="preserve"> requirements, team size, implementation cost and foreseeable change rather than on pattern popularity.</w:t>
      </w:r>
    </w:p>
    <w:p w14:paraId="1306A172" w14:textId="77777777" w:rsidR="001B3FE5" w:rsidRDefault="00404B57">
      <w:pPr>
        <w:pStyle w:val="Heading2"/>
      </w:pPr>
      <w:bookmarkStart w:id="4" w:name="_Toc240405508"/>
      <w:r>
        <w:rPr>
          <w:rFonts w:ascii="Arial" w:hAnsi="Arial"/>
        </w:rPr>
        <w:t>1.4 Design problem 1: request lifecycle rules</w:t>
      </w:r>
      <w:bookmarkEnd w:id="4"/>
    </w:p>
    <w:p w14:paraId="006C5F25" w14:textId="77777777" w:rsidR="001B3FE5" w:rsidRDefault="00404B57">
      <w:pPr>
        <w:pStyle w:val="Heading3"/>
      </w:pPr>
      <w:r>
        <w:t>Problem definition</w:t>
      </w:r>
    </w:p>
    <w:p w14:paraId="588AC1EA" w14:textId="77777777" w:rsidR="001B3FE5" w:rsidRDefault="00404B57">
      <w:proofErr w:type="spellStart"/>
      <w:r>
        <w:t>CivicConnect</w:t>
      </w:r>
      <w:proofErr w:type="spellEnd"/>
      <w:r>
        <w:t xml:space="preserve"> must control the Submitted, Accepted, Assigned, In Progress, Resolved and Closed lifecycle. Only authorised users may perform relevant transitions, and each successful status change must remain consistent with its attributable history (FR-010, NFR-001, NFR-003 and NFR-005) (</w:t>
      </w:r>
      <w:proofErr w:type="spellStart"/>
      <w:r>
        <w:t>CivicConnect</w:t>
      </w:r>
      <w:proofErr w:type="spellEnd"/>
      <w:r>
        <w:t xml:space="preserve"> Project Team, 2026). Task 2 treats the status update and history insertion as one atomic operation.</w:t>
      </w:r>
    </w:p>
    <w:p w14:paraId="5E3E260B" w14:textId="77777777" w:rsidR="001B3FE5" w:rsidRDefault="00404B57">
      <w:r>
        <w:lastRenderedPageBreak/>
        <w:t>The design problem is the risk that controllers, user-interface handlers and persistence methods each implement their own transition conditions. Duplicated conditions can diverge, allow an invalid path or record history differently depending on the entry point. The lifecycle rule needs one cohesive owner while transaction coordination remains in the application service.</w:t>
      </w:r>
    </w:p>
    <w:p w14:paraId="114658DA" w14:textId="77777777" w:rsidR="001B3FE5" w:rsidRDefault="00404B57">
      <w:pPr>
        <w:pStyle w:val="Heading3"/>
      </w:pPr>
      <w:r>
        <w:t>Alternative A — State pattern</w:t>
      </w:r>
    </w:p>
    <w:p w14:paraId="52CB6967" w14:textId="77777777" w:rsidR="001B3FE5" w:rsidRDefault="00404B57">
      <w:r>
        <w:t xml:space="preserve">The State pattern lets an object alter its behaviour when its internal state changes (Freeman and Robson, 2020). A Request would act as the context, a </w:t>
      </w:r>
      <w:proofErr w:type="spellStart"/>
      <w:r>
        <w:t>RequestState</w:t>
      </w:r>
      <w:proofErr w:type="spellEnd"/>
      <w:r>
        <w:t xml:space="preserve"> interface would define permitted state-dependent operations, and concrete classes such as </w:t>
      </w:r>
      <w:proofErr w:type="spellStart"/>
      <w:r>
        <w:t>SubmittedState</w:t>
      </w:r>
      <w:proofErr w:type="spellEnd"/>
      <w:r>
        <w:t xml:space="preserve"> and </w:t>
      </w:r>
      <w:proofErr w:type="spellStart"/>
      <w:r>
        <w:t>AssignedState</w:t>
      </w:r>
      <w:proofErr w:type="spellEnd"/>
      <w:r>
        <w:t xml:space="preserve"> would implement them. The application service would still check authorisation and commit the status and history changes.</w:t>
      </w:r>
    </w:p>
    <w:p w14:paraId="609775D3" w14:textId="77777777" w:rsidR="001B3FE5" w:rsidRDefault="00404B57">
      <w:r>
        <w:t>This structure groups state-specific behaviour cohesively and avoids a growing conditional in the Request class. Individual states can be unit-tested, and a new state can be introduced with limited changes to existing states. The cost is at least one abstraction plus several concrete classes. If states create or reference one another, transition coupling can merely move into those classes. The complete transition map also becomes harder to review because it is distributed across files. State is appropriate when states have substantial and different behaviour; it is excessive when the requirement is mainly a small, stable transition map.</w:t>
      </w:r>
    </w:p>
    <w:p w14:paraId="2D8FFE97" w14:textId="77777777" w:rsidR="001B3FE5" w:rsidRDefault="00404B57">
      <w:pPr>
        <w:pStyle w:val="Heading3"/>
      </w:pPr>
      <w:r>
        <w:t>Alternative B — Transition policy service</w:t>
      </w:r>
    </w:p>
    <w:p w14:paraId="08269FA8" w14:textId="77777777" w:rsidR="001B3FE5" w:rsidRDefault="00404B57">
      <w:r>
        <w:t xml:space="preserve">A simpler approach is a </w:t>
      </w:r>
      <w:proofErr w:type="spellStart"/>
      <w:r>
        <w:t>RequestTransitionPolicy</w:t>
      </w:r>
      <w:proofErr w:type="spellEnd"/>
      <w:r>
        <w:t xml:space="preserve"> with an explicit allowed-transition map and responsibility conditions. A </w:t>
      </w:r>
      <w:proofErr w:type="spellStart"/>
      <w:r>
        <w:t>RequestApplicationService</w:t>
      </w:r>
      <w:proofErr w:type="spellEnd"/>
      <w:r>
        <w:t xml:space="preserve"> loads the request, asks the policy whether the transition is valid, applies the change, creates the history record and commits both through one persistence transaction. Controllers and user interfaces call the application service instead of reimplementing the rule.</w:t>
      </w:r>
    </w:p>
    <w:p w14:paraId="4CC7975E" w14:textId="77777777" w:rsidR="001B3FE5" w:rsidRDefault="00404B57">
      <w:r>
        <w:t>This approach gives the lifecycle rule one owner, keeps the full map visible and supports table-driven unit tests for permitted, denied and boundary cases. It introduces fewer classes than State and fits a finite lifecycle whose main variation is permission and the allowed next state. Its limitation is that a large map with substantial state-specific behaviour can become dense, and adding a state normally modifies the central map.</w:t>
      </w:r>
    </w:p>
    <w:p w14:paraId="2006D8DA" w14:textId="77777777" w:rsidR="001B3FE5" w:rsidRDefault="00404B57">
      <w:pPr>
        <w:pStyle w:val="Caption1"/>
      </w:pPr>
      <w:r>
        <w:t>Table 2. Lifecycle design comparison</w:t>
      </w:r>
    </w:p>
    <w:tbl>
      <w:tblPr>
        <w:tblStyle w:val="TableGrid"/>
        <w:tblW w:w="0" w:type="auto"/>
        <w:jc w:val="center"/>
        <w:tblLayout w:type="fixed"/>
        <w:tblLook w:val="04A0" w:firstRow="1" w:lastRow="0" w:firstColumn="1" w:lastColumn="0" w:noHBand="0" w:noVBand="1"/>
      </w:tblPr>
      <w:tblGrid>
        <w:gridCol w:w="1728"/>
        <w:gridCol w:w="4176"/>
        <w:gridCol w:w="4176"/>
      </w:tblGrid>
      <w:tr w:rsidR="001B3FE5" w14:paraId="61E77583" w14:textId="77777777">
        <w:trPr>
          <w:tblHeader/>
          <w:jc w:val="center"/>
        </w:trPr>
        <w:tc>
          <w:tcPr>
            <w:tcW w:w="1728" w:type="dxa"/>
            <w:shd w:val="clear" w:color="auto" w:fill="5B2333"/>
            <w:tcMar>
              <w:top w:w="70" w:type="dxa"/>
              <w:left w:w="80" w:type="dxa"/>
              <w:bottom w:w="70" w:type="dxa"/>
              <w:right w:w="80" w:type="dxa"/>
            </w:tcMar>
            <w:vAlign w:val="center"/>
          </w:tcPr>
          <w:p w14:paraId="41B9E5A8" w14:textId="77777777" w:rsidR="001B3FE5" w:rsidRDefault="00404B57">
            <w:pPr>
              <w:spacing w:after="0"/>
            </w:pPr>
            <w:r>
              <w:rPr>
                <w:b/>
                <w:color w:val="FFFFFF"/>
                <w:sz w:val="17"/>
              </w:rPr>
              <w:t>Criterion</w:t>
            </w:r>
          </w:p>
        </w:tc>
        <w:tc>
          <w:tcPr>
            <w:tcW w:w="4176" w:type="dxa"/>
            <w:shd w:val="clear" w:color="auto" w:fill="5B2333"/>
            <w:tcMar>
              <w:top w:w="70" w:type="dxa"/>
              <w:left w:w="80" w:type="dxa"/>
              <w:bottom w:w="70" w:type="dxa"/>
              <w:right w:w="80" w:type="dxa"/>
            </w:tcMar>
            <w:vAlign w:val="center"/>
          </w:tcPr>
          <w:p w14:paraId="13AC3C4B" w14:textId="77777777" w:rsidR="001B3FE5" w:rsidRDefault="00404B57">
            <w:pPr>
              <w:spacing w:after="0"/>
            </w:pPr>
            <w:r>
              <w:rPr>
                <w:b/>
                <w:color w:val="FFFFFF"/>
                <w:sz w:val="17"/>
              </w:rPr>
              <w:t>State pattern</w:t>
            </w:r>
          </w:p>
        </w:tc>
        <w:tc>
          <w:tcPr>
            <w:tcW w:w="4176" w:type="dxa"/>
            <w:shd w:val="clear" w:color="auto" w:fill="5B2333"/>
            <w:tcMar>
              <w:top w:w="70" w:type="dxa"/>
              <w:left w:w="80" w:type="dxa"/>
              <w:bottom w:w="70" w:type="dxa"/>
              <w:right w:w="80" w:type="dxa"/>
            </w:tcMar>
            <w:vAlign w:val="center"/>
          </w:tcPr>
          <w:p w14:paraId="5191D00D" w14:textId="77777777" w:rsidR="001B3FE5" w:rsidRDefault="00404B57">
            <w:pPr>
              <w:spacing w:after="0"/>
            </w:pPr>
            <w:r>
              <w:rPr>
                <w:b/>
                <w:color w:val="FFFFFF"/>
                <w:sz w:val="17"/>
              </w:rPr>
              <w:t>Transition policy service</w:t>
            </w:r>
          </w:p>
        </w:tc>
      </w:tr>
      <w:tr w:rsidR="001B3FE5" w14:paraId="1DACF623" w14:textId="77777777">
        <w:trPr>
          <w:jc w:val="center"/>
        </w:trPr>
        <w:tc>
          <w:tcPr>
            <w:tcW w:w="1728" w:type="dxa"/>
            <w:tcMar>
              <w:top w:w="70" w:type="dxa"/>
              <w:left w:w="80" w:type="dxa"/>
              <w:bottom w:w="70" w:type="dxa"/>
              <w:right w:w="80" w:type="dxa"/>
            </w:tcMar>
          </w:tcPr>
          <w:p w14:paraId="079406EC" w14:textId="77777777" w:rsidR="001B3FE5" w:rsidRDefault="00404B57">
            <w:pPr>
              <w:spacing w:after="0" w:line="240" w:lineRule="auto"/>
            </w:pPr>
            <w:r>
              <w:rPr>
                <w:sz w:val="17"/>
              </w:rPr>
              <w:t>Coupling</w:t>
            </w:r>
          </w:p>
        </w:tc>
        <w:tc>
          <w:tcPr>
            <w:tcW w:w="4176" w:type="dxa"/>
            <w:tcMar>
              <w:top w:w="70" w:type="dxa"/>
              <w:left w:w="80" w:type="dxa"/>
              <w:bottom w:w="70" w:type="dxa"/>
              <w:right w:w="80" w:type="dxa"/>
            </w:tcMar>
          </w:tcPr>
          <w:p w14:paraId="54DA4787" w14:textId="77777777" w:rsidR="001B3FE5" w:rsidRDefault="00404B57">
            <w:pPr>
              <w:spacing w:after="0" w:line="240" w:lineRule="auto"/>
            </w:pPr>
            <w:r>
              <w:rPr>
                <w:sz w:val="17"/>
              </w:rPr>
              <w:t xml:space="preserve">Request depends on a </w:t>
            </w:r>
            <w:proofErr w:type="gramStart"/>
            <w:r>
              <w:rPr>
                <w:sz w:val="17"/>
              </w:rPr>
              <w:t>State</w:t>
            </w:r>
            <w:proofErr w:type="gramEnd"/>
            <w:r>
              <w:rPr>
                <w:sz w:val="17"/>
              </w:rPr>
              <w:t xml:space="preserve"> abstraction; concrete states may become coupled through transitions.</w:t>
            </w:r>
          </w:p>
        </w:tc>
        <w:tc>
          <w:tcPr>
            <w:tcW w:w="4176" w:type="dxa"/>
            <w:tcMar>
              <w:top w:w="70" w:type="dxa"/>
              <w:left w:w="80" w:type="dxa"/>
              <w:bottom w:w="70" w:type="dxa"/>
              <w:right w:w="80" w:type="dxa"/>
            </w:tcMar>
          </w:tcPr>
          <w:p w14:paraId="54F6DDEF" w14:textId="77777777" w:rsidR="001B3FE5" w:rsidRDefault="00404B57">
            <w:pPr>
              <w:spacing w:after="0" w:line="240" w:lineRule="auto"/>
            </w:pPr>
            <w:r>
              <w:rPr>
                <w:sz w:val="17"/>
              </w:rPr>
              <w:t>All callers depend on one policy and application-service boundary.</w:t>
            </w:r>
          </w:p>
        </w:tc>
      </w:tr>
      <w:tr w:rsidR="001B3FE5" w14:paraId="058C65AB" w14:textId="77777777">
        <w:trPr>
          <w:jc w:val="center"/>
        </w:trPr>
        <w:tc>
          <w:tcPr>
            <w:tcW w:w="1728" w:type="dxa"/>
            <w:shd w:val="clear" w:color="auto" w:fill="F7F7F7"/>
            <w:tcMar>
              <w:top w:w="70" w:type="dxa"/>
              <w:left w:w="80" w:type="dxa"/>
              <w:bottom w:w="70" w:type="dxa"/>
              <w:right w:w="80" w:type="dxa"/>
            </w:tcMar>
          </w:tcPr>
          <w:p w14:paraId="0F6B6E2A" w14:textId="77777777" w:rsidR="001B3FE5" w:rsidRDefault="00404B57">
            <w:pPr>
              <w:spacing w:after="0" w:line="240" w:lineRule="auto"/>
            </w:pPr>
            <w:r>
              <w:rPr>
                <w:sz w:val="17"/>
              </w:rPr>
              <w:t>Cohesion</w:t>
            </w:r>
          </w:p>
        </w:tc>
        <w:tc>
          <w:tcPr>
            <w:tcW w:w="4176" w:type="dxa"/>
            <w:shd w:val="clear" w:color="auto" w:fill="F7F7F7"/>
            <w:tcMar>
              <w:top w:w="70" w:type="dxa"/>
              <w:left w:w="80" w:type="dxa"/>
              <w:bottom w:w="70" w:type="dxa"/>
              <w:right w:w="80" w:type="dxa"/>
            </w:tcMar>
          </w:tcPr>
          <w:p w14:paraId="276E05BE" w14:textId="77777777" w:rsidR="001B3FE5" w:rsidRDefault="00404B57">
            <w:pPr>
              <w:spacing w:after="0" w:line="240" w:lineRule="auto"/>
            </w:pPr>
            <w:r>
              <w:rPr>
                <w:sz w:val="17"/>
              </w:rPr>
              <w:t>High when each state owns meaningful behaviour.</w:t>
            </w:r>
          </w:p>
        </w:tc>
        <w:tc>
          <w:tcPr>
            <w:tcW w:w="4176" w:type="dxa"/>
            <w:shd w:val="clear" w:color="auto" w:fill="F7F7F7"/>
            <w:tcMar>
              <w:top w:w="70" w:type="dxa"/>
              <w:left w:w="80" w:type="dxa"/>
              <w:bottom w:w="70" w:type="dxa"/>
              <w:right w:w="80" w:type="dxa"/>
            </w:tcMar>
          </w:tcPr>
          <w:p w14:paraId="42DF249D" w14:textId="77777777" w:rsidR="001B3FE5" w:rsidRDefault="00404B57">
            <w:pPr>
              <w:spacing w:after="0" w:line="240" w:lineRule="auto"/>
            </w:pPr>
            <w:r>
              <w:rPr>
                <w:sz w:val="17"/>
              </w:rPr>
              <w:t>High when the main responsibility is deciding whether a transition is allowed.</w:t>
            </w:r>
          </w:p>
        </w:tc>
      </w:tr>
      <w:tr w:rsidR="001B3FE5" w14:paraId="7580D168" w14:textId="77777777">
        <w:trPr>
          <w:jc w:val="center"/>
        </w:trPr>
        <w:tc>
          <w:tcPr>
            <w:tcW w:w="1728" w:type="dxa"/>
            <w:tcMar>
              <w:top w:w="70" w:type="dxa"/>
              <w:left w:w="80" w:type="dxa"/>
              <w:bottom w:w="70" w:type="dxa"/>
              <w:right w:w="80" w:type="dxa"/>
            </w:tcMar>
          </w:tcPr>
          <w:p w14:paraId="7625014C" w14:textId="77777777" w:rsidR="001B3FE5" w:rsidRDefault="00404B57">
            <w:pPr>
              <w:spacing w:after="0" w:line="240" w:lineRule="auto"/>
            </w:pPr>
            <w:r>
              <w:rPr>
                <w:sz w:val="17"/>
              </w:rPr>
              <w:t>Maintainability</w:t>
            </w:r>
          </w:p>
        </w:tc>
        <w:tc>
          <w:tcPr>
            <w:tcW w:w="4176" w:type="dxa"/>
            <w:tcMar>
              <w:top w:w="70" w:type="dxa"/>
              <w:left w:w="80" w:type="dxa"/>
              <w:bottom w:w="70" w:type="dxa"/>
              <w:right w:w="80" w:type="dxa"/>
            </w:tcMar>
          </w:tcPr>
          <w:p w14:paraId="04AFB8F3" w14:textId="77777777" w:rsidR="001B3FE5" w:rsidRDefault="00404B57">
            <w:pPr>
              <w:spacing w:after="0" w:line="240" w:lineRule="auto"/>
            </w:pPr>
            <w:r>
              <w:rPr>
                <w:sz w:val="17"/>
              </w:rPr>
              <w:t xml:space="preserve">Removes a large </w:t>
            </w:r>
            <w:proofErr w:type="gramStart"/>
            <w:r>
              <w:rPr>
                <w:sz w:val="17"/>
              </w:rPr>
              <w:t>switch, but</w:t>
            </w:r>
            <w:proofErr w:type="gramEnd"/>
            <w:r>
              <w:rPr>
                <w:sz w:val="17"/>
              </w:rPr>
              <w:t xml:space="preserve"> distributes the transition map across classes.</w:t>
            </w:r>
          </w:p>
        </w:tc>
        <w:tc>
          <w:tcPr>
            <w:tcW w:w="4176" w:type="dxa"/>
            <w:tcMar>
              <w:top w:w="70" w:type="dxa"/>
              <w:left w:w="80" w:type="dxa"/>
              <w:bottom w:w="70" w:type="dxa"/>
              <w:right w:w="80" w:type="dxa"/>
            </w:tcMar>
          </w:tcPr>
          <w:p w14:paraId="6456EAF6" w14:textId="77777777" w:rsidR="001B3FE5" w:rsidRDefault="00404B57">
            <w:pPr>
              <w:spacing w:after="0" w:line="240" w:lineRule="auto"/>
            </w:pPr>
            <w:r>
              <w:rPr>
                <w:sz w:val="17"/>
              </w:rPr>
              <w:t>Keeps the complete rule visible; may become dense if behaviour grows.</w:t>
            </w:r>
          </w:p>
        </w:tc>
      </w:tr>
      <w:tr w:rsidR="001B3FE5" w14:paraId="5D45FC0B" w14:textId="77777777">
        <w:trPr>
          <w:jc w:val="center"/>
        </w:trPr>
        <w:tc>
          <w:tcPr>
            <w:tcW w:w="1728" w:type="dxa"/>
            <w:shd w:val="clear" w:color="auto" w:fill="F7F7F7"/>
            <w:tcMar>
              <w:top w:w="70" w:type="dxa"/>
              <w:left w:w="80" w:type="dxa"/>
              <w:bottom w:w="70" w:type="dxa"/>
              <w:right w:w="80" w:type="dxa"/>
            </w:tcMar>
          </w:tcPr>
          <w:p w14:paraId="69EE6E27" w14:textId="77777777" w:rsidR="001B3FE5" w:rsidRDefault="00404B57">
            <w:pPr>
              <w:spacing w:after="0" w:line="240" w:lineRule="auto"/>
            </w:pPr>
            <w:r>
              <w:rPr>
                <w:sz w:val="17"/>
              </w:rPr>
              <w:t>Extensibility</w:t>
            </w:r>
          </w:p>
        </w:tc>
        <w:tc>
          <w:tcPr>
            <w:tcW w:w="4176" w:type="dxa"/>
            <w:shd w:val="clear" w:color="auto" w:fill="F7F7F7"/>
            <w:tcMar>
              <w:top w:w="70" w:type="dxa"/>
              <w:left w:w="80" w:type="dxa"/>
              <w:bottom w:w="70" w:type="dxa"/>
              <w:right w:w="80" w:type="dxa"/>
            </w:tcMar>
          </w:tcPr>
          <w:p w14:paraId="7B04B33E" w14:textId="77777777" w:rsidR="001B3FE5" w:rsidRDefault="00404B57">
            <w:pPr>
              <w:spacing w:after="0" w:line="240" w:lineRule="auto"/>
            </w:pPr>
            <w:r>
              <w:rPr>
                <w:sz w:val="17"/>
              </w:rPr>
              <w:t>A behavioural state can be added with limited context changes.</w:t>
            </w:r>
          </w:p>
        </w:tc>
        <w:tc>
          <w:tcPr>
            <w:tcW w:w="4176" w:type="dxa"/>
            <w:shd w:val="clear" w:color="auto" w:fill="F7F7F7"/>
            <w:tcMar>
              <w:top w:w="70" w:type="dxa"/>
              <w:left w:w="80" w:type="dxa"/>
              <w:bottom w:w="70" w:type="dxa"/>
              <w:right w:w="80" w:type="dxa"/>
            </w:tcMar>
          </w:tcPr>
          <w:p w14:paraId="7E5D52FF" w14:textId="77777777" w:rsidR="001B3FE5" w:rsidRDefault="00404B57">
            <w:pPr>
              <w:spacing w:after="0" w:line="240" w:lineRule="auto"/>
            </w:pPr>
            <w:r>
              <w:rPr>
                <w:sz w:val="17"/>
              </w:rPr>
              <w:t>A new state or rule normally changes the policy map.</w:t>
            </w:r>
          </w:p>
        </w:tc>
      </w:tr>
      <w:tr w:rsidR="001B3FE5" w14:paraId="7A47F7D0" w14:textId="77777777">
        <w:trPr>
          <w:jc w:val="center"/>
        </w:trPr>
        <w:tc>
          <w:tcPr>
            <w:tcW w:w="1728" w:type="dxa"/>
            <w:tcMar>
              <w:top w:w="70" w:type="dxa"/>
              <w:left w:w="80" w:type="dxa"/>
              <w:bottom w:w="70" w:type="dxa"/>
              <w:right w:w="80" w:type="dxa"/>
            </w:tcMar>
          </w:tcPr>
          <w:p w14:paraId="60E31221" w14:textId="77777777" w:rsidR="001B3FE5" w:rsidRDefault="00404B57">
            <w:pPr>
              <w:spacing w:after="0" w:line="240" w:lineRule="auto"/>
            </w:pPr>
            <w:r>
              <w:rPr>
                <w:sz w:val="17"/>
              </w:rPr>
              <w:t>Testability</w:t>
            </w:r>
          </w:p>
        </w:tc>
        <w:tc>
          <w:tcPr>
            <w:tcW w:w="4176" w:type="dxa"/>
            <w:tcMar>
              <w:top w:w="70" w:type="dxa"/>
              <w:left w:w="80" w:type="dxa"/>
              <w:bottom w:w="70" w:type="dxa"/>
              <w:right w:w="80" w:type="dxa"/>
            </w:tcMar>
          </w:tcPr>
          <w:p w14:paraId="023B578E" w14:textId="77777777" w:rsidR="001B3FE5" w:rsidRDefault="00404B57">
            <w:pPr>
              <w:spacing w:after="0" w:line="240" w:lineRule="auto"/>
            </w:pPr>
            <w:r>
              <w:rPr>
                <w:sz w:val="17"/>
              </w:rPr>
              <w:t>State classes are testable; interactions require coverage.</w:t>
            </w:r>
          </w:p>
        </w:tc>
        <w:tc>
          <w:tcPr>
            <w:tcW w:w="4176" w:type="dxa"/>
            <w:tcMar>
              <w:top w:w="70" w:type="dxa"/>
              <w:left w:w="80" w:type="dxa"/>
              <w:bottom w:w="70" w:type="dxa"/>
              <w:right w:w="80" w:type="dxa"/>
            </w:tcMar>
          </w:tcPr>
          <w:p w14:paraId="399A94B7" w14:textId="77777777" w:rsidR="001B3FE5" w:rsidRDefault="00404B57">
            <w:pPr>
              <w:spacing w:after="0" w:line="240" w:lineRule="auto"/>
            </w:pPr>
            <w:r>
              <w:rPr>
                <w:sz w:val="17"/>
              </w:rPr>
              <w:t>A compact matrix covers valid, invalid and unauthorised cases.</w:t>
            </w:r>
          </w:p>
        </w:tc>
      </w:tr>
      <w:tr w:rsidR="001B3FE5" w14:paraId="006CEFB0" w14:textId="77777777">
        <w:trPr>
          <w:jc w:val="center"/>
        </w:trPr>
        <w:tc>
          <w:tcPr>
            <w:tcW w:w="1728" w:type="dxa"/>
            <w:shd w:val="clear" w:color="auto" w:fill="F7F7F7"/>
            <w:tcMar>
              <w:top w:w="70" w:type="dxa"/>
              <w:left w:w="80" w:type="dxa"/>
              <w:bottom w:w="70" w:type="dxa"/>
              <w:right w:w="80" w:type="dxa"/>
            </w:tcMar>
          </w:tcPr>
          <w:p w14:paraId="35FAD469" w14:textId="77777777" w:rsidR="001B3FE5" w:rsidRDefault="00404B57">
            <w:pPr>
              <w:spacing w:after="0" w:line="240" w:lineRule="auto"/>
            </w:pPr>
            <w:r>
              <w:rPr>
                <w:sz w:val="17"/>
              </w:rPr>
              <w:t>Complexity / misuse</w:t>
            </w:r>
          </w:p>
        </w:tc>
        <w:tc>
          <w:tcPr>
            <w:tcW w:w="4176" w:type="dxa"/>
            <w:shd w:val="clear" w:color="auto" w:fill="F7F7F7"/>
            <w:tcMar>
              <w:top w:w="70" w:type="dxa"/>
              <w:left w:w="80" w:type="dxa"/>
              <w:bottom w:w="70" w:type="dxa"/>
              <w:right w:w="80" w:type="dxa"/>
            </w:tcMar>
          </w:tcPr>
          <w:p w14:paraId="72B37EB5" w14:textId="77777777" w:rsidR="001B3FE5" w:rsidRDefault="00404B57">
            <w:pPr>
              <w:spacing w:after="0" w:line="240" w:lineRule="auto"/>
            </w:pPr>
            <w:r>
              <w:rPr>
                <w:sz w:val="17"/>
              </w:rPr>
              <w:t>Six or more classes can hide a simple rule and encourage premature abstraction.</w:t>
            </w:r>
          </w:p>
        </w:tc>
        <w:tc>
          <w:tcPr>
            <w:tcW w:w="4176" w:type="dxa"/>
            <w:shd w:val="clear" w:color="auto" w:fill="F7F7F7"/>
            <w:tcMar>
              <w:top w:w="70" w:type="dxa"/>
              <w:left w:w="80" w:type="dxa"/>
              <w:bottom w:w="70" w:type="dxa"/>
              <w:right w:w="80" w:type="dxa"/>
            </w:tcMar>
          </w:tcPr>
          <w:p w14:paraId="6B10D94B" w14:textId="77777777" w:rsidR="001B3FE5" w:rsidRDefault="00404B57">
            <w:pPr>
              <w:spacing w:after="0" w:line="240" w:lineRule="auto"/>
            </w:pPr>
            <w:r>
              <w:rPr>
                <w:sz w:val="17"/>
              </w:rPr>
              <w:t>Low structural cost, but rules must not leak back into controllers.</w:t>
            </w:r>
          </w:p>
        </w:tc>
      </w:tr>
      <w:tr w:rsidR="001B3FE5" w14:paraId="2D2D44A9" w14:textId="77777777">
        <w:trPr>
          <w:jc w:val="center"/>
        </w:trPr>
        <w:tc>
          <w:tcPr>
            <w:tcW w:w="1728" w:type="dxa"/>
            <w:tcMar>
              <w:top w:w="70" w:type="dxa"/>
              <w:left w:w="80" w:type="dxa"/>
              <w:bottom w:w="70" w:type="dxa"/>
              <w:right w:w="80" w:type="dxa"/>
            </w:tcMar>
          </w:tcPr>
          <w:p w14:paraId="6E33D387" w14:textId="77777777" w:rsidR="001B3FE5" w:rsidRDefault="00404B57">
            <w:pPr>
              <w:spacing w:after="0" w:line="240" w:lineRule="auto"/>
            </w:pPr>
            <w:r>
              <w:rPr>
                <w:sz w:val="17"/>
              </w:rPr>
              <w:t>Best fit</w:t>
            </w:r>
          </w:p>
        </w:tc>
        <w:tc>
          <w:tcPr>
            <w:tcW w:w="4176" w:type="dxa"/>
            <w:tcMar>
              <w:top w:w="70" w:type="dxa"/>
              <w:left w:w="80" w:type="dxa"/>
              <w:bottom w:w="70" w:type="dxa"/>
              <w:right w:w="80" w:type="dxa"/>
            </w:tcMar>
          </w:tcPr>
          <w:p w14:paraId="5546E2C5" w14:textId="77777777" w:rsidR="001B3FE5" w:rsidRDefault="00404B57">
            <w:pPr>
              <w:spacing w:after="0" w:line="240" w:lineRule="auto"/>
            </w:pPr>
            <w:r>
              <w:rPr>
                <w:sz w:val="17"/>
              </w:rPr>
              <w:t>States have substantial, different behaviour expected to grow.</w:t>
            </w:r>
          </w:p>
        </w:tc>
        <w:tc>
          <w:tcPr>
            <w:tcW w:w="4176" w:type="dxa"/>
            <w:tcMar>
              <w:top w:w="70" w:type="dxa"/>
              <w:left w:w="80" w:type="dxa"/>
              <w:bottom w:w="70" w:type="dxa"/>
              <w:right w:w="80" w:type="dxa"/>
            </w:tcMar>
          </w:tcPr>
          <w:p w14:paraId="1B768732" w14:textId="77777777" w:rsidR="001B3FE5" w:rsidRDefault="00404B57">
            <w:pPr>
              <w:spacing w:after="0" w:line="240" w:lineRule="auto"/>
            </w:pPr>
            <w:r>
              <w:rPr>
                <w:sz w:val="17"/>
              </w:rPr>
              <w:t>A controlled lifecycle is primarily a validation and authorisation problem.</w:t>
            </w:r>
          </w:p>
        </w:tc>
      </w:tr>
    </w:tbl>
    <w:p w14:paraId="3CAFC36A" w14:textId="77777777" w:rsidR="001B3FE5" w:rsidRDefault="001B3FE5">
      <w:pPr>
        <w:spacing w:after="0"/>
      </w:pPr>
    </w:p>
    <w:p w14:paraId="3DE87FF1" w14:textId="77777777" w:rsidR="001B3FE5" w:rsidRDefault="00404B57">
      <w:pPr>
        <w:pStyle w:val="Heading3"/>
      </w:pPr>
      <w:r>
        <w:t>Recommendation and Milestone 2 link</w:t>
      </w:r>
    </w:p>
    <w:p w14:paraId="1B811080" w14:textId="77777777" w:rsidR="001B3FE5" w:rsidRDefault="00404B57">
      <w:r>
        <w:rPr>
          <w:b/>
        </w:rPr>
        <w:t>Recommendation.</w:t>
      </w:r>
      <w:r>
        <w:t xml:space="preserve"> </w:t>
      </w:r>
      <w:proofErr w:type="spellStart"/>
      <w:r>
        <w:t>CivicConnect</w:t>
      </w:r>
      <w:proofErr w:type="spellEnd"/>
      <w:r>
        <w:t xml:space="preserve"> should begin with the transition-policy service. The six baselined states form a small, auditable lifecycle, and the requirements emphasise permitted transitions, attribution and consistency rather than different algorithms for each state. The application service </w:t>
      </w:r>
      <w:r>
        <w:lastRenderedPageBreak/>
        <w:t>should keep authorisation, transition validation, status update and history creation within one use-case flow; the writes must share the transaction boundary identified in Task 2.</w:t>
      </w:r>
    </w:p>
    <w:p w14:paraId="4162D112" w14:textId="77777777" w:rsidR="001B3FE5" w:rsidRDefault="00404B57">
      <w:r>
        <w:t xml:space="preserve">Milestone 2 should record the final choice in a design ADR and reflect it in the PED design view and RTM links for FR-010, NFR-001, NFR-003 and NFR-005. Expected application evidence includes the policy class, application-service operation, lifecycle diagram, transition-matrix unit tests and an integration test proving rollback when </w:t>
      </w:r>
      <w:proofErr w:type="gramStart"/>
      <w:r>
        <w:t>either write</w:t>
      </w:r>
      <w:proofErr w:type="gramEnd"/>
      <w:r>
        <w:t xml:space="preserve"> fails. If later evidence introduces substantial state-specific behaviour, the team can reconsider State through controlled change.</w:t>
      </w:r>
    </w:p>
    <w:p w14:paraId="06FB7FD3" w14:textId="77777777" w:rsidR="001B3FE5" w:rsidRDefault="00404B57">
      <w:pPr>
        <w:pStyle w:val="Heading2"/>
      </w:pPr>
      <w:bookmarkStart w:id="5" w:name="_Toc240405509"/>
      <w:r>
        <w:rPr>
          <w:rFonts w:ascii="Arial" w:hAnsi="Arial"/>
        </w:rPr>
        <w:t>1.5 Design problem 2: attachment storage dependency</w:t>
      </w:r>
      <w:bookmarkEnd w:id="5"/>
    </w:p>
    <w:p w14:paraId="796384C9" w14:textId="77777777" w:rsidR="001B3FE5" w:rsidRDefault="00404B57">
      <w:pPr>
        <w:pStyle w:val="Heading3"/>
      </w:pPr>
      <w:r>
        <w:t>Problem definition</w:t>
      </w:r>
    </w:p>
    <w:p w14:paraId="79EA09A1" w14:textId="77777777" w:rsidR="001B3FE5" w:rsidRDefault="00404B57">
      <w:r>
        <w:t>FR-001 allows an optional attachment when a requester submits a service request. NFR-001 and NFR-002 require permission-controlled access and protection of sensitive request information, while NFR-008 requires controlled change (</w:t>
      </w:r>
      <w:proofErr w:type="spellStart"/>
      <w:r>
        <w:t>CivicConnect</w:t>
      </w:r>
      <w:proofErr w:type="spellEnd"/>
      <w:r>
        <w:t xml:space="preserve"> Project Team, 2026). Milestone 1 did not commit to local file storage, database binary storage or a cloud object-storage provider.</w:t>
      </w:r>
    </w:p>
    <w:p w14:paraId="22805402" w14:textId="77777777" w:rsidR="001B3FE5" w:rsidRDefault="00404B57">
      <w:r>
        <w:t>The design problem is that request-submission code could become tied directly to a chosen file API or provider SDK. Provider-specific commands, identifiers and exceptions would then spread into the application service. A storage change would affect business code, and unit tests would require real infrastructure. Authorisation and attachment metadata must remain application responsibilities rather than being delegated implicitly to a storage library.</w:t>
      </w:r>
    </w:p>
    <w:p w14:paraId="3023A792" w14:textId="77777777" w:rsidR="001B3FE5" w:rsidRDefault="00404B57">
      <w:pPr>
        <w:pStyle w:val="Heading3"/>
      </w:pPr>
      <w:r>
        <w:t>Alternative A — Adapter boundary</w:t>
      </w:r>
    </w:p>
    <w:p w14:paraId="62E05385" w14:textId="77777777" w:rsidR="001B3FE5" w:rsidRDefault="00404B57">
      <w:r>
        <w:t xml:space="preserve">The Adapter pattern converts an existing interface into the interface a client expects (Freeman and Robson, 2020). The application core would define a narrow </w:t>
      </w:r>
      <w:proofErr w:type="spellStart"/>
      <w:r>
        <w:t>AttachmentStore</w:t>
      </w:r>
      <w:proofErr w:type="spellEnd"/>
      <w:r>
        <w:t xml:space="preserve"> contract for storing and retrieving an attachment. A </w:t>
      </w:r>
      <w:proofErr w:type="spellStart"/>
      <w:r>
        <w:t>LocalAttachmentAdapter</w:t>
      </w:r>
      <w:proofErr w:type="spellEnd"/>
      <w:r>
        <w:t xml:space="preserve">, </w:t>
      </w:r>
      <w:proofErr w:type="spellStart"/>
      <w:r>
        <w:t>DatabaseAttachmentAdapter</w:t>
      </w:r>
      <w:proofErr w:type="spellEnd"/>
      <w:r>
        <w:t xml:space="preserve"> or </w:t>
      </w:r>
      <w:proofErr w:type="spellStart"/>
      <w:r>
        <w:t>CloudAttachmentAdapter</w:t>
      </w:r>
      <w:proofErr w:type="spellEnd"/>
      <w:r>
        <w:t xml:space="preserve"> would translate that contract to the selected mechanism. The </w:t>
      </w:r>
      <w:proofErr w:type="spellStart"/>
      <w:r>
        <w:t>RequestApplicationService</w:t>
      </w:r>
      <w:proofErr w:type="spellEnd"/>
      <w:r>
        <w:t xml:space="preserve"> would depend only on </w:t>
      </w:r>
      <w:proofErr w:type="spellStart"/>
      <w:r>
        <w:t>AttachmentStore</w:t>
      </w:r>
      <w:proofErr w:type="spellEnd"/>
      <w:r>
        <w:t>.</w:t>
      </w:r>
    </w:p>
    <w:p w14:paraId="52F0FA18" w14:textId="77777777" w:rsidR="001B3FE5" w:rsidRDefault="00404B57">
      <w:r>
        <w:t>This boundary reduces coupling to infrastructure and keeps translation, provider errors and storage identifiers in one cohesive adapter. A fake supports fast unit tests, while a separate integration test verifies the selected implementation. The costs are an additional contract, dependency configuration and error mapping. A contract that exposes every possible provider feature would become a leaky, lowest-common-denominator abstraction.</w:t>
      </w:r>
    </w:p>
    <w:p w14:paraId="01B75053" w14:textId="77777777" w:rsidR="001B3FE5" w:rsidRDefault="00404B57">
      <w:pPr>
        <w:pStyle w:val="Heading3"/>
      </w:pPr>
      <w:r>
        <w:t>Alternative B — Direct provider integration</w:t>
      </w:r>
    </w:p>
    <w:p w14:paraId="70913F50" w14:textId="77777777" w:rsidR="001B3FE5" w:rsidRDefault="00404B57">
      <w:r>
        <w:t xml:space="preserve">The simpler alternative is for </w:t>
      </w:r>
      <w:proofErr w:type="spellStart"/>
      <w:r>
        <w:t>RequestApplicationService</w:t>
      </w:r>
      <w:proofErr w:type="spellEnd"/>
      <w:r>
        <w:t xml:space="preserve"> to call the selected </w:t>
      </w:r>
      <w:proofErr w:type="gramStart"/>
      <w:r>
        <w:t>file-system</w:t>
      </w:r>
      <w:proofErr w:type="gramEnd"/>
      <w:r>
        <w:t>, database or cloud-storage API directly. This uses fewer types and can be quicker for a short-lived prototype with one stable mechanism. It also creates compile-time coupling between the workflow and infrastructure. Provider exceptions and identifiers can leak into business code, replacement affects more files, and tests either use the real provider or mock an interface the application does not control.</w:t>
      </w:r>
    </w:p>
    <w:p w14:paraId="0F36E4FE" w14:textId="77777777" w:rsidR="001B3FE5" w:rsidRDefault="00404B57">
      <w:pPr>
        <w:pStyle w:val="Caption1"/>
      </w:pPr>
      <w:r>
        <w:t>Table 3. Attachment-storage design comparison</w:t>
      </w:r>
    </w:p>
    <w:tbl>
      <w:tblPr>
        <w:tblStyle w:val="TableGrid"/>
        <w:tblW w:w="0" w:type="auto"/>
        <w:jc w:val="center"/>
        <w:tblLayout w:type="fixed"/>
        <w:tblLook w:val="04A0" w:firstRow="1" w:lastRow="0" w:firstColumn="1" w:lastColumn="0" w:noHBand="0" w:noVBand="1"/>
      </w:tblPr>
      <w:tblGrid>
        <w:gridCol w:w="1728"/>
        <w:gridCol w:w="4176"/>
        <w:gridCol w:w="4176"/>
      </w:tblGrid>
      <w:tr w:rsidR="001B3FE5" w14:paraId="444240EA" w14:textId="77777777">
        <w:trPr>
          <w:tblHeader/>
          <w:jc w:val="center"/>
        </w:trPr>
        <w:tc>
          <w:tcPr>
            <w:tcW w:w="1728" w:type="dxa"/>
            <w:shd w:val="clear" w:color="auto" w:fill="5B2333"/>
            <w:tcMar>
              <w:top w:w="70" w:type="dxa"/>
              <w:left w:w="80" w:type="dxa"/>
              <w:bottom w:w="70" w:type="dxa"/>
              <w:right w:w="80" w:type="dxa"/>
            </w:tcMar>
            <w:vAlign w:val="center"/>
          </w:tcPr>
          <w:p w14:paraId="47FB914E" w14:textId="77777777" w:rsidR="001B3FE5" w:rsidRDefault="00404B57">
            <w:pPr>
              <w:spacing w:after="0"/>
            </w:pPr>
            <w:r>
              <w:rPr>
                <w:b/>
                <w:color w:val="FFFFFF"/>
                <w:sz w:val="17"/>
              </w:rPr>
              <w:t>Criterion</w:t>
            </w:r>
          </w:p>
        </w:tc>
        <w:tc>
          <w:tcPr>
            <w:tcW w:w="4176" w:type="dxa"/>
            <w:shd w:val="clear" w:color="auto" w:fill="5B2333"/>
            <w:tcMar>
              <w:top w:w="70" w:type="dxa"/>
              <w:left w:w="80" w:type="dxa"/>
              <w:bottom w:w="70" w:type="dxa"/>
              <w:right w:w="80" w:type="dxa"/>
            </w:tcMar>
            <w:vAlign w:val="center"/>
          </w:tcPr>
          <w:p w14:paraId="19023D8C" w14:textId="77777777" w:rsidR="001B3FE5" w:rsidRDefault="00404B57">
            <w:pPr>
              <w:spacing w:after="0"/>
            </w:pPr>
            <w:r>
              <w:rPr>
                <w:b/>
                <w:color w:val="FFFFFF"/>
                <w:sz w:val="17"/>
              </w:rPr>
              <w:t>Adapter boundary</w:t>
            </w:r>
          </w:p>
        </w:tc>
        <w:tc>
          <w:tcPr>
            <w:tcW w:w="4176" w:type="dxa"/>
            <w:shd w:val="clear" w:color="auto" w:fill="5B2333"/>
            <w:tcMar>
              <w:top w:w="70" w:type="dxa"/>
              <w:left w:w="80" w:type="dxa"/>
              <w:bottom w:w="70" w:type="dxa"/>
              <w:right w:w="80" w:type="dxa"/>
            </w:tcMar>
            <w:vAlign w:val="center"/>
          </w:tcPr>
          <w:p w14:paraId="05FFE008" w14:textId="77777777" w:rsidR="001B3FE5" w:rsidRDefault="00404B57">
            <w:pPr>
              <w:spacing w:after="0"/>
            </w:pPr>
            <w:r>
              <w:rPr>
                <w:b/>
                <w:color w:val="FFFFFF"/>
                <w:sz w:val="17"/>
              </w:rPr>
              <w:t>Direct provider integration</w:t>
            </w:r>
          </w:p>
        </w:tc>
      </w:tr>
      <w:tr w:rsidR="001B3FE5" w14:paraId="4E23C8C5" w14:textId="77777777">
        <w:trPr>
          <w:jc w:val="center"/>
        </w:trPr>
        <w:tc>
          <w:tcPr>
            <w:tcW w:w="1728" w:type="dxa"/>
            <w:tcMar>
              <w:top w:w="70" w:type="dxa"/>
              <w:left w:w="80" w:type="dxa"/>
              <w:bottom w:w="70" w:type="dxa"/>
              <w:right w:w="80" w:type="dxa"/>
            </w:tcMar>
          </w:tcPr>
          <w:p w14:paraId="3CC118B7" w14:textId="77777777" w:rsidR="001B3FE5" w:rsidRDefault="00404B57">
            <w:pPr>
              <w:spacing w:after="0" w:line="240" w:lineRule="auto"/>
            </w:pPr>
            <w:r>
              <w:rPr>
                <w:sz w:val="17"/>
              </w:rPr>
              <w:t>Coupling</w:t>
            </w:r>
          </w:p>
        </w:tc>
        <w:tc>
          <w:tcPr>
            <w:tcW w:w="4176" w:type="dxa"/>
            <w:tcMar>
              <w:top w:w="70" w:type="dxa"/>
              <w:left w:w="80" w:type="dxa"/>
              <w:bottom w:w="70" w:type="dxa"/>
              <w:right w:w="80" w:type="dxa"/>
            </w:tcMar>
          </w:tcPr>
          <w:p w14:paraId="56DDF7CD" w14:textId="77777777" w:rsidR="001B3FE5" w:rsidRDefault="00404B57">
            <w:pPr>
              <w:spacing w:after="0" w:line="240" w:lineRule="auto"/>
            </w:pPr>
            <w:r>
              <w:rPr>
                <w:sz w:val="17"/>
              </w:rPr>
              <w:t xml:space="preserve">Application code depends on its own narrow </w:t>
            </w:r>
            <w:proofErr w:type="spellStart"/>
            <w:r>
              <w:rPr>
                <w:sz w:val="17"/>
              </w:rPr>
              <w:t>AttachmentStore</w:t>
            </w:r>
            <w:proofErr w:type="spellEnd"/>
            <w:r>
              <w:rPr>
                <w:sz w:val="17"/>
              </w:rPr>
              <w:t xml:space="preserve"> abstraction.</w:t>
            </w:r>
          </w:p>
        </w:tc>
        <w:tc>
          <w:tcPr>
            <w:tcW w:w="4176" w:type="dxa"/>
            <w:tcMar>
              <w:top w:w="70" w:type="dxa"/>
              <w:left w:w="80" w:type="dxa"/>
              <w:bottom w:w="70" w:type="dxa"/>
              <w:right w:w="80" w:type="dxa"/>
            </w:tcMar>
          </w:tcPr>
          <w:p w14:paraId="1C784CB7" w14:textId="77777777" w:rsidR="001B3FE5" w:rsidRDefault="00404B57">
            <w:pPr>
              <w:spacing w:after="0" w:line="240" w:lineRule="auto"/>
            </w:pPr>
            <w:r>
              <w:rPr>
                <w:sz w:val="17"/>
              </w:rPr>
              <w:t>Application code depends on a concrete file API or provider SDK.</w:t>
            </w:r>
          </w:p>
        </w:tc>
      </w:tr>
      <w:tr w:rsidR="001B3FE5" w14:paraId="2AB030D1" w14:textId="77777777">
        <w:trPr>
          <w:jc w:val="center"/>
        </w:trPr>
        <w:tc>
          <w:tcPr>
            <w:tcW w:w="1728" w:type="dxa"/>
            <w:shd w:val="clear" w:color="auto" w:fill="F7F7F7"/>
            <w:tcMar>
              <w:top w:w="70" w:type="dxa"/>
              <w:left w:w="80" w:type="dxa"/>
              <w:bottom w:w="70" w:type="dxa"/>
              <w:right w:w="80" w:type="dxa"/>
            </w:tcMar>
          </w:tcPr>
          <w:p w14:paraId="4DDA018F" w14:textId="77777777" w:rsidR="001B3FE5" w:rsidRDefault="00404B57">
            <w:pPr>
              <w:spacing w:after="0" w:line="240" w:lineRule="auto"/>
            </w:pPr>
            <w:r>
              <w:rPr>
                <w:sz w:val="17"/>
              </w:rPr>
              <w:t>Cohesion</w:t>
            </w:r>
          </w:p>
        </w:tc>
        <w:tc>
          <w:tcPr>
            <w:tcW w:w="4176" w:type="dxa"/>
            <w:shd w:val="clear" w:color="auto" w:fill="F7F7F7"/>
            <w:tcMar>
              <w:top w:w="70" w:type="dxa"/>
              <w:left w:w="80" w:type="dxa"/>
              <w:bottom w:w="70" w:type="dxa"/>
              <w:right w:w="80" w:type="dxa"/>
            </w:tcMar>
          </w:tcPr>
          <w:p w14:paraId="3F7ABC8A" w14:textId="77777777" w:rsidR="001B3FE5" w:rsidRDefault="00404B57">
            <w:pPr>
              <w:spacing w:after="0" w:line="240" w:lineRule="auto"/>
            </w:pPr>
            <w:r>
              <w:rPr>
                <w:sz w:val="17"/>
              </w:rPr>
              <w:t>Provider translation and error handling remain inside the adapter.</w:t>
            </w:r>
          </w:p>
        </w:tc>
        <w:tc>
          <w:tcPr>
            <w:tcW w:w="4176" w:type="dxa"/>
            <w:shd w:val="clear" w:color="auto" w:fill="F7F7F7"/>
            <w:tcMar>
              <w:top w:w="70" w:type="dxa"/>
              <w:left w:w="80" w:type="dxa"/>
              <w:bottom w:w="70" w:type="dxa"/>
              <w:right w:w="80" w:type="dxa"/>
            </w:tcMar>
          </w:tcPr>
          <w:p w14:paraId="629FE20E" w14:textId="77777777" w:rsidR="001B3FE5" w:rsidRDefault="00404B57">
            <w:pPr>
              <w:spacing w:after="0" w:line="240" w:lineRule="auto"/>
            </w:pPr>
            <w:r>
              <w:rPr>
                <w:sz w:val="17"/>
              </w:rPr>
              <w:t>Storage details are mixed with request-submission coordination.</w:t>
            </w:r>
          </w:p>
        </w:tc>
      </w:tr>
      <w:tr w:rsidR="001B3FE5" w14:paraId="02553104" w14:textId="77777777">
        <w:trPr>
          <w:jc w:val="center"/>
        </w:trPr>
        <w:tc>
          <w:tcPr>
            <w:tcW w:w="1728" w:type="dxa"/>
            <w:tcMar>
              <w:top w:w="70" w:type="dxa"/>
              <w:left w:w="80" w:type="dxa"/>
              <w:bottom w:w="70" w:type="dxa"/>
              <w:right w:w="80" w:type="dxa"/>
            </w:tcMar>
          </w:tcPr>
          <w:p w14:paraId="444D93D3" w14:textId="77777777" w:rsidR="001B3FE5" w:rsidRDefault="00404B57">
            <w:pPr>
              <w:spacing w:after="0" w:line="240" w:lineRule="auto"/>
            </w:pPr>
            <w:r>
              <w:rPr>
                <w:sz w:val="17"/>
              </w:rPr>
              <w:t>Maintainability</w:t>
            </w:r>
          </w:p>
        </w:tc>
        <w:tc>
          <w:tcPr>
            <w:tcW w:w="4176" w:type="dxa"/>
            <w:tcMar>
              <w:top w:w="70" w:type="dxa"/>
              <w:left w:w="80" w:type="dxa"/>
              <w:bottom w:w="70" w:type="dxa"/>
              <w:right w:w="80" w:type="dxa"/>
            </w:tcMar>
          </w:tcPr>
          <w:p w14:paraId="6F2CCD95" w14:textId="77777777" w:rsidR="001B3FE5" w:rsidRDefault="00404B57">
            <w:pPr>
              <w:spacing w:after="0" w:line="240" w:lineRule="auto"/>
            </w:pPr>
            <w:r>
              <w:rPr>
                <w:sz w:val="17"/>
              </w:rPr>
              <w:t>Provider-specific change is normally local to one adapter.</w:t>
            </w:r>
          </w:p>
        </w:tc>
        <w:tc>
          <w:tcPr>
            <w:tcW w:w="4176" w:type="dxa"/>
            <w:tcMar>
              <w:top w:w="70" w:type="dxa"/>
              <w:left w:w="80" w:type="dxa"/>
              <w:bottom w:w="70" w:type="dxa"/>
              <w:right w:w="80" w:type="dxa"/>
            </w:tcMar>
          </w:tcPr>
          <w:p w14:paraId="24D7B55B" w14:textId="77777777" w:rsidR="001B3FE5" w:rsidRDefault="00404B57">
            <w:pPr>
              <w:spacing w:after="0" w:line="240" w:lineRule="auto"/>
            </w:pPr>
            <w:r>
              <w:rPr>
                <w:sz w:val="17"/>
              </w:rPr>
              <w:t>A provider or API change can affect the service and its tests.</w:t>
            </w:r>
          </w:p>
        </w:tc>
      </w:tr>
      <w:tr w:rsidR="001B3FE5" w14:paraId="22F5264E" w14:textId="77777777">
        <w:trPr>
          <w:jc w:val="center"/>
        </w:trPr>
        <w:tc>
          <w:tcPr>
            <w:tcW w:w="1728" w:type="dxa"/>
            <w:shd w:val="clear" w:color="auto" w:fill="F7F7F7"/>
            <w:tcMar>
              <w:top w:w="70" w:type="dxa"/>
              <w:left w:w="80" w:type="dxa"/>
              <w:bottom w:w="70" w:type="dxa"/>
              <w:right w:w="80" w:type="dxa"/>
            </w:tcMar>
          </w:tcPr>
          <w:p w14:paraId="19460879" w14:textId="77777777" w:rsidR="001B3FE5" w:rsidRDefault="00404B57">
            <w:pPr>
              <w:spacing w:after="0" w:line="240" w:lineRule="auto"/>
            </w:pPr>
            <w:r>
              <w:rPr>
                <w:sz w:val="17"/>
              </w:rPr>
              <w:t>Extensibility</w:t>
            </w:r>
          </w:p>
        </w:tc>
        <w:tc>
          <w:tcPr>
            <w:tcW w:w="4176" w:type="dxa"/>
            <w:shd w:val="clear" w:color="auto" w:fill="F7F7F7"/>
            <w:tcMar>
              <w:top w:w="70" w:type="dxa"/>
              <w:left w:w="80" w:type="dxa"/>
              <w:bottom w:w="70" w:type="dxa"/>
              <w:right w:w="80" w:type="dxa"/>
            </w:tcMar>
          </w:tcPr>
          <w:p w14:paraId="2EBFCF45" w14:textId="77777777" w:rsidR="001B3FE5" w:rsidRDefault="00404B57">
            <w:pPr>
              <w:spacing w:after="0" w:line="240" w:lineRule="auto"/>
            </w:pPr>
            <w:r>
              <w:rPr>
                <w:sz w:val="17"/>
              </w:rPr>
              <w:t>A new implementation can be added behind the same contract.</w:t>
            </w:r>
          </w:p>
        </w:tc>
        <w:tc>
          <w:tcPr>
            <w:tcW w:w="4176" w:type="dxa"/>
            <w:shd w:val="clear" w:color="auto" w:fill="F7F7F7"/>
            <w:tcMar>
              <w:top w:w="70" w:type="dxa"/>
              <w:left w:w="80" w:type="dxa"/>
              <w:bottom w:w="70" w:type="dxa"/>
              <w:right w:w="80" w:type="dxa"/>
            </w:tcMar>
          </w:tcPr>
          <w:p w14:paraId="0F7F5539" w14:textId="77777777" w:rsidR="001B3FE5" w:rsidRDefault="00404B57">
            <w:pPr>
              <w:spacing w:after="0" w:line="240" w:lineRule="auto"/>
            </w:pPr>
            <w:r>
              <w:rPr>
                <w:sz w:val="17"/>
              </w:rPr>
              <w:t>Each new mechanism requires application-service changes.</w:t>
            </w:r>
          </w:p>
        </w:tc>
      </w:tr>
      <w:tr w:rsidR="001B3FE5" w14:paraId="250E9920" w14:textId="77777777">
        <w:trPr>
          <w:jc w:val="center"/>
        </w:trPr>
        <w:tc>
          <w:tcPr>
            <w:tcW w:w="1728" w:type="dxa"/>
            <w:tcMar>
              <w:top w:w="70" w:type="dxa"/>
              <w:left w:w="80" w:type="dxa"/>
              <w:bottom w:w="70" w:type="dxa"/>
              <w:right w:w="80" w:type="dxa"/>
            </w:tcMar>
          </w:tcPr>
          <w:p w14:paraId="31CB3376" w14:textId="77777777" w:rsidR="001B3FE5" w:rsidRDefault="00404B57">
            <w:pPr>
              <w:spacing w:after="0" w:line="240" w:lineRule="auto"/>
            </w:pPr>
            <w:r>
              <w:rPr>
                <w:sz w:val="17"/>
              </w:rPr>
              <w:t>Testability</w:t>
            </w:r>
          </w:p>
        </w:tc>
        <w:tc>
          <w:tcPr>
            <w:tcW w:w="4176" w:type="dxa"/>
            <w:tcMar>
              <w:top w:w="70" w:type="dxa"/>
              <w:left w:w="80" w:type="dxa"/>
              <w:bottom w:w="70" w:type="dxa"/>
              <w:right w:w="80" w:type="dxa"/>
            </w:tcMar>
          </w:tcPr>
          <w:p w14:paraId="5B820763" w14:textId="77777777" w:rsidR="001B3FE5" w:rsidRDefault="00404B57">
            <w:pPr>
              <w:spacing w:after="0" w:line="240" w:lineRule="auto"/>
            </w:pPr>
            <w:r>
              <w:rPr>
                <w:sz w:val="17"/>
              </w:rPr>
              <w:t>Unit tests use a controlled fake; integration tests target the real adapter.</w:t>
            </w:r>
          </w:p>
        </w:tc>
        <w:tc>
          <w:tcPr>
            <w:tcW w:w="4176" w:type="dxa"/>
            <w:tcMar>
              <w:top w:w="70" w:type="dxa"/>
              <w:left w:w="80" w:type="dxa"/>
              <w:bottom w:w="70" w:type="dxa"/>
              <w:right w:w="80" w:type="dxa"/>
            </w:tcMar>
          </w:tcPr>
          <w:p w14:paraId="266252C8" w14:textId="77777777" w:rsidR="001B3FE5" w:rsidRDefault="00404B57">
            <w:pPr>
              <w:spacing w:after="0" w:line="240" w:lineRule="auto"/>
            </w:pPr>
            <w:r>
              <w:rPr>
                <w:sz w:val="17"/>
              </w:rPr>
              <w:t>Tests require infrastructure or brittle mocks of an external API.</w:t>
            </w:r>
          </w:p>
        </w:tc>
      </w:tr>
      <w:tr w:rsidR="001B3FE5" w14:paraId="4F534FC7" w14:textId="77777777">
        <w:trPr>
          <w:jc w:val="center"/>
        </w:trPr>
        <w:tc>
          <w:tcPr>
            <w:tcW w:w="1728" w:type="dxa"/>
            <w:shd w:val="clear" w:color="auto" w:fill="F7F7F7"/>
            <w:tcMar>
              <w:top w:w="70" w:type="dxa"/>
              <w:left w:w="80" w:type="dxa"/>
              <w:bottom w:w="70" w:type="dxa"/>
              <w:right w:w="80" w:type="dxa"/>
            </w:tcMar>
          </w:tcPr>
          <w:p w14:paraId="3C152BA1" w14:textId="77777777" w:rsidR="001B3FE5" w:rsidRDefault="00404B57">
            <w:pPr>
              <w:spacing w:after="0" w:line="240" w:lineRule="auto"/>
            </w:pPr>
            <w:r>
              <w:rPr>
                <w:sz w:val="17"/>
              </w:rPr>
              <w:lastRenderedPageBreak/>
              <w:t>Complexity / misuse</w:t>
            </w:r>
          </w:p>
        </w:tc>
        <w:tc>
          <w:tcPr>
            <w:tcW w:w="4176" w:type="dxa"/>
            <w:shd w:val="clear" w:color="auto" w:fill="F7F7F7"/>
            <w:tcMar>
              <w:top w:w="70" w:type="dxa"/>
              <w:left w:w="80" w:type="dxa"/>
              <w:bottom w:w="70" w:type="dxa"/>
              <w:right w:w="80" w:type="dxa"/>
            </w:tcMar>
          </w:tcPr>
          <w:p w14:paraId="13379283" w14:textId="77777777" w:rsidR="001B3FE5" w:rsidRDefault="00404B57">
            <w:pPr>
              <w:spacing w:after="0" w:line="240" w:lineRule="auto"/>
            </w:pPr>
            <w:r>
              <w:rPr>
                <w:sz w:val="17"/>
              </w:rPr>
              <w:t>Adds a contract and mapping; an overbroad contract can leak provider concepts.</w:t>
            </w:r>
          </w:p>
        </w:tc>
        <w:tc>
          <w:tcPr>
            <w:tcW w:w="4176" w:type="dxa"/>
            <w:shd w:val="clear" w:color="auto" w:fill="F7F7F7"/>
            <w:tcMar>
              <w:top w:w="70" w:type="dxa"/>
              <w:left w:w="80" w:type="dxa"/>
              <w:bottom w:w="70" w:type="dxa"/>
              <w:right w:w="80" w:type="dxa"/>
            </w:tcMar>
          </w:tcPr>
          <w:p w14:paraId="55FC68F5" w14:textId="77777777" w:rsidR="001B3FE5" w:rsidRDefault="00404B57">
            <w:pPr>
              <w:spacing w:after="0" w:line="240" w:lineRule="auto"/>
            </w:pPr>
            <w:r>
              <w:rPr>
                <w:sz w:val="17"/>
              </w:rPr>
              <w:t>Low initial code, but duplication grows if calls spread.</w:t>
            </w:r>
          </w:p>
        </w:tc>
      </w:tr>
      <w:tr w:rsidR="001B3FE5" w14:paraId="1118F365" w14:textId="77777777">
        <w:trPr>
          <w:jc w:val="center"/>
        </w:trPr>
        <w:tc>
          <w:tcPr>
            <w:tcW w:w="1728" w:type="dxa"/>
            <w:tcMar>
              <w:top w:w="70" w:type="dxa"/>
              <w:left w:w="80" w:type="dxa"/>
              <w:bottom w:w="70" w:type="dxa"/>
              <w:right w:w="80" w:type="dxa"/>
            </w:tcMar>
          </w:tcPr>
          <w:p w14:paraId="4A2857CA" w14:textId="77777777" w:rsidR="001B3FE5" w:rsidRDefault="00404B57">
            <w:pPr>
              <w:spacing w:after="0" w:line="240" w:lineRule="auto"/>
            </w:pPr>
            <w:r>
              <w:rPr>
                <w:sz w:val="17"/>
              </w:rPr>
              <w:t>Best fit</w:t>
            </w:r>
          </w:p>
        </w:tc>
        <w:tc>
          <w:tcPr>
            <w:tcW w:w="4176" w:type="dxa"/>
            <w:tcMar>
              <w:top w:w="70" w:type="dxa"/>
              <w:left w:w="80" w:type="dxa"/>
              <w:bottom w:w="70" w:type="dxa"/>
              <w:right w:w="80" w:type="dxa"/>
            </w:tcMar>
          </w:tcPr>
          <w:p w14:paraId="08BCB9B3" w14:textId="77777777" w:rsidR="001B3FE5" w:rsidRDefault="00404B57">
            <w:pPr>
              <w:spacing w:after="0" w:line="240" w:lineRule="auto"/>
            </w:pPr>
            <w:r>
              <w:rPr>
                <w:sz w:val="17"/>
              </w:rPr>
              <w:t>Provider is undecided, replaceability matters, or tests must isolate infrastructure.</w:t>
            </w:r>
          </w:p>
        </w:tc>
        <w:tc>
          <w:tcPr>
            <w:tcW w:w="4176" w:type="dxa"/>
            <w:tcMar>
              <w:top w:w="70" w:type="dxa"/>
              <w:left w:w="80" w:type="dxa"/>
              <w:bottom w:w="70" w:type="dxa"/>
              <w:right w:w="80" w:type="dxa"/>
            </w:tcMar>
          </w:tcPr>
          <w:p w14:paraId="4B2CCF49" w14:textId="77777777" w:rsidR="001B3FE5" w:rsidRDefault="00404B57">
            <w:pPr>
              <w:spacing w:after="0" w:line="240" w:lineRule="auto"/>
            </w:pPr>
            <w:r>
              <w:rPr>
                <w:sz w:val="17"/>
              </w:rPr>
              <w:t>A disposable prototype uses one stable mechanism and the call remains local.</w:t>
            </w:r>
          </w:p>
        </w:tc>
      </w:tr>
    </w:tbl>
    <w:p w14:paraId="053E354C" w14:textId="77777777" w:rsidR="001B3FE5" w:rsidRDefault="001B3FE5">
      <w:pPr>
        <w:spacing w:after="0"/>
      </w:pPr>
    </w:p>
    <w:p w14:paraId="3E8F62A7" w14:textId="77777777" w:rsidR="001B3FE5" w:rsidRDefault="00404B57">
      <w:pPr>
        <w:pStyle w:val="Heading3"/>
      </w:pPr>
      <w:r>
        <w:t>Recommendation and Milestone 2 link</w:t>
      </w:r>
    </w:p>
    <w:p w14:paraId="1DC8636E" w14:textId="77777777" w:rsidR="001B3FE5" w:rsidRDefault="00404B57">
      <w:r>
        <w:rPr>
          <w:b/>
        </w:rPr>
        <w:t>Recommendation.</w:t>
      </w:r>
      <w:r>
        <w:t xml:space="preserve"> </w:t>
      </w:r>
      <w:proofErr w:type="spellStart"/>
      <w:r>
        <w:t>CivicConnect</w:t>
      </w:r>
      <w:proofErr w:type="spellEnd"/>
      <w:r>
        <w:t xml:space="preserve"> should define a narrow </w:t>
      </w:r>
      <w:proofErr w:type="spellStart"/>
      <w:r>
        <w:t>AttachmentStore</w:t>
      </w:r>
      <w:proofErr w:type="spellEnd"/>
      <w:r>
        <w:t xml:space="preserve"> port and implement one adapter for the storage technology selected in Milestone 2. This applies Dependency Inversion at a credible volatility boundary and keeps attachment handling testable without committing to multiple providers. The team should not add a factory, plug-in framework or unused implementations until a real requirement justifies them.</w:t>
      </w:r>
    </w:p>
    <w:p w14:paraId="2B9B46BB" w14:textId="77777777" w:rsidR="001B3FE5" w:rsidRDefault="00404B57">
      <w:r>
        <w:t xml:space="preserve">Milestone 2 should record the storage-boundary choice in a design or persistence ADR and show the dependency direction in the PED component design. The RTM should link FR-001, NFR-001, NFR-002 and NFR-008. Expected evidence includes the </w:t>
      </w:r>
      <w:proofErr w:type="spellStart"/>
      <w:r>
        <w:t>AttachmentStore</w:t>
      </w:r>
      <w:proofErr w:type="spellEnd"/>
      <w:r>
        <w:t xml:space="preserve"> contract, one provider adapter, permission checks outside the adapter, unit tests with a fake and integration tests for the selected implementation.</w:t>
      </w:r>
    </w:p>
    <w:p w14:paraId="7EF5509E" w14:textId="77777777" w:rsidR="001B3FE5" w:rsidRDefault="00404B57">
      <w:r>
        <w:br w:type="page"/>
      </w:r>
    </w:p>
    <w:p w14:paraId="2422B1B0" w14:textId="77777777" w:rsidR="001B3FE5" w:rsidRDefault="00404B57">
      <w:pPr>
        <w:pStyle w:val="Heading1"/>
      </w:pPr>
      <w:bookmarkStart w:id="6" w:name="_Toc240405510"/>
      <w:r>
        <w:rPr>
          <w:rFonts w:ascii="Arial" w:hAnsi="Arial"/>
        </w:rPr>
        <w:lastRenderedPageBreak/>
        <w:t>2. Persistence and Data Integrity</w:t>
      </w:r>
      <w:bookmarkEnd w:id="6"/>
    </w:p>
    <w:p w14:paraId="6207832E" w14:textId="77777777" w:rsidR="001B3FE5" w:rsidRDefault="00404B57">
      <w:pPr>
        <w:pStyle w:val="Heading2"/>
      </w:pPr>
      <w:bookmarkStart w:id="7" w:name="_Toc240405511"/>
      <w:r>
        <w:rPr>
          <w:rFonts w:ascii="Arial" w:hAnsi="Arial"/>
        </w:rPr>
        <w:t>2.1 Selected business operation</w:t>
      </w:r>
      <w:bookmarkEnd w:id="7"/>
    </w:p>
    <w:p w14:paraId="5540582C" w14:textId="77777777" w:rsidR="001B3FE5" w:rsidRDefault="00404B57">
      <w:r>
        <w:t>The selected operation is a controlled service-request status transition together with the corresponding history/audit entry. FR-010 defines the lifecycle, FR-011 keeps actions and resolution information associated with the correct request, NFR-003 requires attributable lifecycle records, and NFR-005 requires consistency between request details, responsibility, state and history (</w:t>
      </w:r>
      <w:proofErr w:type="spellStart"/>
      <w:r>
        <w:t>CivicConnect</w:t>
      </w:r>
      <w:proofErr w:type="spellEnd"/>
      <w:r>
        <w:t xml:space="preserve"> Project Team, 2026). The status update and history entry are therefore one logical operation. If either succeeds without the other, the system contains contradictory information.</w:t>
      </w:r>
    </w:p>
    <w:p w14:paraId="20836F5F" w14:textId="77777777" w:rsidR="001B3FE5" w:rsidRDefault="00404B57">
      <w:pPr>
        <w:pStyle w:val="Heading2"/>
      </w:pPr>
      <w:bookmarkStart w:id="8" w:name="_Toc240405512"/>
      <w:r>
        <w:rPr>
          <w:rFonts w:ascii="Arial" w:hAnsi="Arial"/>
        </w:rPr>
        <w:t>2.2 Failure conditions</w:t>
      </w:r>
      <w:bookmarkEnd w:id="8"/>
    </w:p>
    <w:p w14:paraId="6D544BC0" w14:textId="77777777" w:rsidR="001B3FE5" w:rsidRDefault="00404B57">
      <w:pPr>
        <w:pStyle w:val="ListBullet"/>
      </w:pPr>
      <w:r>
        <w:t>• The request status is updated but the corresponding history record is not inserted, or the reverse occurs.</w:t>
      </w:r>
    </w:p>
    <w:p w14:paraId="55EB0673" w14:textId="77777777" w:rsidR="001B3FE5" w:rsidRDefault="00404B57">
      <w:pPr>
        <w:pStyle w:val="ListBullet"/>
      </w:pPr>
      <w:r>
        <w:t>• A failure occurs after one database operation but before the other.</w:t>
      </w:r>
    </w:p>
    <w:p w14:paraId="346353CD" w14:textId="77777777" w:rsidR="001B3FE5" w:rsidRDefault="00404B57">
      <w:pPr>
        <w:pStyle w:val="ListBullet"/>
      </w:pPr>
      <w:r>
        <w:t>• Two users attempt conflicting status changes at approximately the same time.</w:t>
      </w:r>
    </w:p>
    <w:p w14:paraId="6192BA22" w14:textId="77777777" w:rsidR="001B3FE5" w:rsidRDefault="00404B57">
      <w:pPr>
        <w:pStyle w:val="ListBullet"/>
      </w:pPr>
      <w:r>
        <w:t>• An invalid lifecycle transition is accepted.</w:t>
      </w:r>
    </w:p>
    <w:p w14:paraId="54FBA250" w14:textId="77777777" w:rsidR="001B3FE5" w:rsidRDefault="00404B57">
      <w:pPr>
        <w:pStyle w:val="ListBullet"/>
      </w:pPr>
      <w:r>
        <w:t>• A user without the required responsibility changes a request.</w:t>
      </w:r>
    </w:p>
    <w:p w14:paraId="548EA97C" w14:textId="77777777" w:rsidR="001B3FE5" w:rsidRDefault="00404B57">
      <w:r>
        <w:t>These failures can make the authoritative state and audit trail disagree, undermine operational decisions and violate NFR-005.</w:t>
      </w:r>
    </w:p>
    <w:p w14:paraId="0008CC66" w14:textId="77777777" w:rsidR="001B3FE5" w:rsidRDefault="00404B57">
      <w:pPr>
        <w:pStyle w:val="Heading2"/>
      </w:pPr>
      <w:bookmarkStart w:id="9" w:name="_Toc240405513"/>
      <w:r>
        <w:rPr>
          <w:rFonts w:ascii="Arial" w:hAnsi="Arial"/>
        </w:rPr>
        <w:t>2.3 Transactions and atomicity</w:t>
      </w:r>
      <w:bookmarkEnd w:id="9"/>
    </w:p>
    <w:p w14:paraId="6C960A11" w14:textId="77777777" w:rsidR="001B3FE5" w:rsidRDefault="00404B57">
      <w:r>
        <w:t>A database transaction should group the status update and history insertion into one atomic operation. A suitable sequence is:</w:t>
      </w:r>
    </w:p>
    <w:p w14:paraId="530D240A" w14:textId="77777777" w:rsidR="001B3FE5" w:rsidRDefault="00404B57">
      <w:pPr>
        <w:pStyle w:val="ListNumber1"/>
      </w:pPr>
      <w:r>
        <w:t>1. Validate the request, user authority and proposed transition.</w:t>
      </w:r>
    </w:p>
    <w:p w14:paraId="3A2C7078" w14:textId="77777777" w:rsidR="001B3FE5" w:rsidRDefault="00404B57">
      <w:pPr>
        <w:pStyle w:val="ListNumber1"/>
      </w:pPr>
      <w:r>
        <w:t>2. Begin the database transaction and re-check the current state where required.</w:t>
      </w:r>
    </w:p>
    <w:p w14:paraId="55E38774" w14:textId="77777777" w:rsidR="001B3FE5" w:rsidRDefault="00404B57">
      <w:pPr>
        <w:pStyle w:val="ListNumber1"/>
      </w:pPr>
      <w:r>
        <w:t>3. Update the current request state.</w:t>
      </w:r>
    </w:p>
    <w:p w14:paraId="14D06182" w14:textId="77777777" w:rsidR="001B3FE5" w:rsidRDefault="00404B57">
      <w:pPr>
        <w:pStyle w:val="ListNumber1"/>
      </w:pPr>
      <w:r>
        <w:t>4. Insert the corresponding history record.</w:t>
      </w:r>
    </w:p>
    <w:p w14:paraId="19396F14" w14:textId="77777777" w:rsidR="001B3FE5" w:rsidRDefault="00404B57">
      <w:pPr>
        <w:pStyle w:val="ListNumber1"/>
      </w:pPr>
      <w:r>
        <w:t>5. Commit if all operations succeed; otherwise roll back the complete operation.</w:t>
      </w:r>
    </w:p>
    <w:p w14:paraId="4B67043E" w14:textId="77777777" w:rsidR="001B3FE5" w:rsidRDefault="00404B57">
      <w:r>
        <w:t>Atomicity means the operation completes as a whole or leaves the database unchanged. Cui et al. (2024) show that transaction defects can produce incorrect database results or states, which makes the transaction boundary an explicit design concern rather than an implementation detail.</w:t>
      </w:r>
    </w:p>
    <w:p w14:paraId="4A1A9E48" w14:textId="77777777" w:rsidR="001B3FE5" w:rsidRDefault="00404B57">
      <w:pPr>
        <w:pStyle w:val="Heading2"/>
      </w:pPr>
      <w:bookmarkStart w:id="10" w:name="_Toc240405514"/>
      <w:r>
        <w:rPr>
          <w:rFonts w:ascii="Arial" w:hAnsi="Arial"/>
        </w:rPr>
        <w:t>2.4 Validation allocation</w:t>
      </w:r>
      <w:bookmarkEnd w:id="10"/>
    </w:p>
    <w:p w14:paraId="7A370F3D" w14:textId="77777777" w:rsidR="001B3FE5" w:rsidRDefault="00404B57">
      <w:r>
        <w:t xml:space="preserve">Huang et al. (2023) found that missing database constraints leave web applications exposed to integrity failures caused by application defects and operator mistakes. </w:t>
      </w:r>
      <w:proofErr w:type="spellStart"/>
      <w:r>
        <w:t>CivicConnect</w:t>
      </w:r>
      <w:proofErr w:type="spellEnd"/>
      <w:r>
        <w:t xml:space="preserve"> should therefore combine usable client feedback, authoritative application rules and database constraints rather than rely on only one layer.</w:t>
      </w:r>
    </w:p>
    <w:p w14:paraId="2D508442" w14:textId="77777777" w:rsidR="001B3FE5" w:rsidRDefault="00404B57">
      <w:pPr>
        <w:pStyle w:val="Caption1"/>
      </w:pPr>
      <w:r>
        <w:t>Table 4. Validation and integrity responsibility</w:t>
      </w:r>
    </w:p>
    <w:tbl>
      <w:tblPr>
        <w:tblStyle w:val="TableGrid"/>
        <w:tblW w:w="0" w:type="auto"/>
        <w:jc w:val="center"/>
        <w:tblLayout w:type="fixed"/>
        <w:tblLook w:val="04A0" w:firstRow="1" w:lastRow="0" w:firstColumn="1" w:lastColumn="0" w:noHBand="0" w:noVBand="1"/>
      </w:tblPr>
      <w:tblGrid>
        <w:gridCol w:w="1800"/>
        <w:gridCol w:w="4464"/>
        <w:gridCol w:w="3816"/>
      </w:tblGrid>
      <w:tr w:rsidR="001B3FE5" w14:paraId="43EFC588" w14:textId="77777777">
        <w:trPr>
          <w:tblHeader/>
          <w:jc w:val="center"/>
        </w:trPr>
        <w:tc>
          <w:tcPr>
            <w:tcW w:w="1800" w:type="dxa"/>
            <w:shd w:val="clear" w:color="auto" w:fill="5B2333"/>
            <w:tcMar>
              <w:top w:w="70" w:type="dxa"/>
              <w:left w:w="80" w:type="dxa"/>
              <w:bottom w:w="70" w:type="dxa"/>
              <w:right w:w="80" w:type="dxa"/>
            </w:tcMar>
            <w:vAlign w:val="center"/>
          </w:tcPr>
          <w:p w14:paraId="04EE9D70" w14:textId="77777777" w:rsidR="001B3FE5" w:rsidRDefault="00404B57">
            <w:pPr>
              <w:spacing w:after="0"/>
            </w:pPr>
            <w:r>
              <w:rPr>
                <w:b/>
                <w:color w:val="FFFFFF"/>
                <w:sz w:val="17"/>
              </w:rPr>
              <w:t>Layer</w:t>
            </w:r>
          </w:p>
        </w:tc>
        <w:tc>
          <w:tcPr>
            <w:tcW w:w="4464" w:type="dxa"/>
            <w:shd w:val="clear" w:color="auto" w:fill="5B2333"/>
            <w:tcMar>
              <w:top w:w="70" w:type="dxa"/>
              <w:left w:w="80" w:type="dxa"/>
              <w:bottom w:w="70" w:type="dxa"/>
              <w:right w:w="80" w:type="dxa"/>
            </w:tcMar>
            <w:vAlign w:val="center"/>
          </w:tcPr>
          <w:p w14:paraId="511A93C6" w14:textId="77777777" w:rsidR="001B3FE5" w:rsidRDefault="00404B57">
            <w:pPr>
              <w:spacing w:after="0"/>
            </w:pPr>
            <w:r>
              <w:rPr>
                <w:b/>
                <w:color w:val="FFFFFF"/>
                <w:sz w:val="17"/>
              </w:rPr>
              <w:t>Responsibility</w:t>
            </w:r>
          </w:p>
        </w:tc>
        <w:tc>
          <w:tcPr>
            <w:tcW w:w="3816" w:type="dxa"/>
            <w:shd w:val="clear" w:color="auto" w:fill="5B2333"/>
            <w:tcMar>
              <w:top w:w="70" w:type="dxa"/>
              <w:left w:w="80" w:type="dxa"/>
              <w:bottom w:w="70" w:type="dxa"/>
              <w:right w:w="80" w:type="dxa"/>
            </w:tcMar>
            <w:vAlign w:val="center"/>
          </w:tcPr>
          <w:p w14:paraId="03A3F4B7" w14:textId="77777777" w:rsidR="001B3FE5" w:rsidRDefault="00404B57">
            <w:pPr>
              <w:spacing w:after="0"/>
            </w:pPr>
            <w:r>
              <w:rPr>
                <w:b/>
                <w:color w:val="FFFFFF"/>
                <w:sz w:val="17"/>
              </w:rPr>
              <w:t>Recommendation</w:t>
            </w:r>
          </w:p>
        </w:tc>
      </w:tr>
      <w:tr w:rsidR="001B3FE5" w14:paraId="0B3C8778" w14:textId="77777777">
        <w:trPr>
          <w:jc w:val="center"/>
        </w:trPr>
        <w:tc>
          <w:tcPr>
            <w:tcW w:w="1800" w:type="dxa"/>
            <w:tcMar>
              <w:top w:w="70" w:type="dxa"/>
              <w:left w:w="80" w:type="dxa"/>
              <w:bottom w:w="70" w:type="dxa"/>
              <w:right w:w="80" w:type="dxa"/>
            </w:tcMar>
          </w:tcPr>
          <w:p w14:paraId="6079BCF5" w14:textId="77777777" w:rsidR="001B3FE5" w:rsidRDefault="00404B57">
            <w:pPr>
              <w:spacing w:after="0" w:line="240" w:lineRule="auto"/>
            </w:pPr>
            <w:r>
              <w:rPr>
                <w:sz w:val="17"/>
              </w:rPr>
              <w:t>Client / UI</w:t>
            </w:r>
          </w:p>
        </w:tc>
        <w:tc>
          <w:tcPr>
            <w:tcW w:w="4464" w:type="dxa"/>
            <w:tcMar>
              <w:top w:w="70" w:type="dxa"/>
              <w:left w:w="80" w:type="dxa"/>
              <w:bottom w:w="70" w:type="dxa"/>
              <w:right w:w="80" w:type="dxa"/>
            </w:tcMar>
          </w:tcPr>
          <w:p w14:paraId="3952F8F1" w14:textId="77777777" w:rsidR="001B3FE5" w:rsidRDefault="00404B57">
            <w:pPr>
              <w:spacing w:after="0" w:line="240" w:lineRule="auto"/>
            </w:pPr>
            <w:r>
              <w:rPr>
                <w:sz w:val="17"/>
              </w:rPr>
              <w:t>Basic format checks and immediate user feedback.</w:t>
            </w:r>
          </w:p>
        </w:tc>
        <w:tc>
          <w:tcPr>
            <w:tcW w:w="3816" w:type="dxa"/>
            <w:tcMar>
              <w:top w:w="70" w:type="dxa"/>
              <w:left w:w="80" w:type="dxa"/>
              <w:bottom w:w="70" w:type="dxa"/>
              <w:right w:w="80" w:type="dxa"/>
            </w:tcMar>
          </w:tcPr>
          <w:p w14:paraId="3F250BA5" w14:textId="77777777" w:rsidR="001B3FE5" w:rsidRDefault="00404B57">
            <w:pPr>
              <w:spacing w:after="0" w:line="240" w:lineRule="auto"/>
            </w:pPr>
            <w:r>
              <w:rPr>
                <w:sz w:val="17"/>
              </w:rPr>
              <w:t>Useful for usability, but never authoritative.</w:t>
            </w:r>
          </w:p>
        </w:tc>
      </w:tr>
      <w:tr w:rsidR="001B3FE5" w14:paraId="3FF79343" w14:textId="77777777">
        <w:trPr>
          <w:jc w:val="center"/>
        </w:trPr>
        <w:tc>
          <w:tcPr>
            <w:tcW w:w="1800" w:type="dxa"/>
            <w:shd w:val="clear" w:color="auto" w:fill="F7F7F7"/>
            <w:tcMar>
              <w:top w:w="70" w:type="dxa"/>
              <w:left w:w="80" w:type="dxa"/>
              <w:bottom w:w="70" w:type="dxa"/>
              <w:right w:w="80" w:type="dxa"/>
            </w:tcMar>
          </w:tcPr>
          <w:p w14:paraId="2C25C7DC" w14:textId="77777777" w:rsidR="001B3FE5" w:rsidRDefault="00404B57">
            <w:pPr>
              <w:spacing w:after="0" w:line="240" w:lineRule="auto"/>
            </w:pPr>
            <w:r>
              <w:rPr>
                <w:sz w:val="17"/>
              </w:rPr>
              <w:t>Application / service</w:t>
            </w:r>
          </w:p>
        </w:tc>
        <w:tc>
          <w:tcPr>
            <w:tcW w:w="4464" w:type="dxa"/>
            <w:shd w:val="clear" w:color="auto" w:fill="F7F7F7"/>
            <w:tcMar>
              <w:top w:w="70" w:type="dxa"/>
              <w:left w:w="80" w:type="dxa"/>
              <w:bottom w:w="70" w:type="dxa"/>
              <w:right w:w="80" w:type="dxa"/>
            </w:tcMar>
          </w:tcPr>
          <w:p w14:paraId="4070FE6A" w14:textId="77777777" w:rsidR="001B3FE5" w:rsidRDefault="00404B57">
            <w:pPr>
              <w:spacing w:after="0" w:line="240" w:lineRule="auto"/>
            </w:pPr>
            <w:r>
              <w:rPr>
                <w:sz w:val="17"/>
              </w:rPr>
              <w:t>Authorisation, lifecycle rules, responsibility checks and transaction orchestration.</w:t>
            </w:r>
          </w:p>
        </w:tc>
        <w:tc>
          <w:tcPr>
            <w:tcW w:w="3816" w:type="dxa"/>
            <w:shd w:val="clear" w:color="auto" w:fill="F7F7F7"/>
            <w:tcMar>
              <w:top w:w="70" w:type="dxa"/>
              <w:left w:w="80" w:type="dxa"/>
              <w:bottom w:w="70" w:type="dxa"/>
              <w:right w:w="80" w:type="dxa"/>
            </w:tcMar>
          </w:tcPr>
          <w:p w14:paraId="49DD0AE3" w14:textId="77777777" w:rsidR="001B3FE5" w:rsidRDefault="00404B57">
            <w:pPr>
              <w:spacing w:after="0" w:line="240" w:lineRule="auto"/>
            </w:pPr>
            <w:r>
              <w:rPr>
                <w:sz w:val="17"/>
              </w:rPr>
              <w:t xml:space="preserve">Primary owner of </w:t>
            </w:r>
            <w:proofErr w:type="spellStart"/>
            <w:r>
              <w:rPr>
                <w:sz w:val="17"/>
              </w:rPr>
              <w:t>CivicConnect</w:t>
            </w:r>
            <w:proofErr w:type="spellEnd"/>
            <w:r>
              <w:rPr>
                <w:sz w:val="17"/>
              </w:rPr>
              <w:t xml:space="preserve"> business rules.</w:t>
            </w:r>
          </w:p>
        </w:tc>
      </w:tr>
      <w:tr w:rsidR="001B3FE5" w14:paraId="7BB848BB" w14:textId="77777777">
        <w:trPr>
          <w:jc w:val="center"/>
        </w:trPr>
        <w:tc>
          <w:tcPr>
            <w:tcW w:w="1800" w:type="dxa"/>
            <w:tcMar>
              <w:top w:w="70" w:type="dxa"/>
              <w:left w:w="80" w:type="dxa"/>
              <w:bottom w:w="70" w:type="dxa"/>
              <w:right w:w="80" w:type="dxa"/>
            </w:tcMar>
          </w:tcPr>
          <w:p w14:paraId="17D9414B" w14:textId="77777777" w:rsidR="001B3FE5" w:rsidRDefault="00404B57">
            <w:pPr>
              <w:spacing w:after="0" w:line="240" w:lineRule="auto"/>
            </w:pPr>
            <w:r>
              <w:rPr>
                <w:sz w:val="17"/>
              </w:rPr>
              <w:t>Database</w:t>
            </w:r>
          </w:p>
        </w:tc>
        <w:tc>
          <w:tcPr>
            <w:tcW w:w="4464" w:type="dxa"/>
            <w:tcMar>
              <w:top w:w="70" w:type="dxa"/>
              <w:left w:w="80" w:type="dxa"/>
              <w:bottom w:w="70" w:type="dxa"/>
              <w:right w:w="80" w:type="dxa"/>
            </w:tcMar>
          </w:tcPr>
          <w:p w14:paraId="04AA8675" w14:textId="77777777" w:rsidR="001B3FE5" w:rsidRDefault="00404B57">
            <w:pPr>
              <w:spacing w:after="0" w:line="240" w:lineRule="auto"/>
            </w:pPr>
            <w:r>
              <w:rPr>
                <w:sz w:val="17"/>
              </w:rPr>
              <w:t>Required fields, foreign keys, uniqueness, valid domains and concurrency enforcement.</w:t>
            </w:r>
          </w:p>
        </w:tc>
        <w:tc>
          <w:tcPr>
            <w:tcW w:w="3816" w:type="dxa"/>
            <w:tcMar>
              <w:top w:w="70" w:type="dxa"/>
              <w:left w:w="80" w:type="dxa"/>
              <w:bottom w:w="70" w:type="dxa"/>
              <w:right w:w="80" w:type="dxa"/>
            </w:tcMar>
          </w:tcPr>
          <w:p w14:paraId="1CF4F06D" w14:textId="77777777" w:rsidR="001B3FE5" w:rsidRDefault="00404B57">
            <w:pPr>
              <w:spacing w:after="0" w:line="240" w:lineRule="auto"/>
            </w:pPr>
            <w:r>
              <w:rPr>
                <w:sz w:val="17"/>
              </w:rPr>
              <w:t>Final protection for persisted structure and relationships.</w:t>
            </w:r>
          </w:p>
        </w:tc>
      </w:tr>
    </w:tbl>
    <w:p w14:paraId="67CB248B" w14:textId="77777777" w:rsidR="001B3FE5" w:rsidRDefault="001B3FE5">
      <w:pPr>
        <w:spacing w:after="0"/>
      </w:pPr>
    </w:p>
    <w:p w14:paraId="7745D703" w14:textId="77777777" w:rsidR="001B3FE5" w:rsidRDefault="00404B57">
      <w:pPr>
        <w:pStyle w:val="Heading2"/>
      </w:pPr>
      <w:bookmarkStart w:id="11" w:name="_Toc240405515"/>
      <w:r>
        <w:rPr>
          <w:rFonts w:ascii="Arial" w:hAnsi="Arial"/>
        </w:rPr>
        <w:t>2.5 Consistency, concurrency and caching</w:t>
      </w:r>
      <w:bookmarkEnd w:id="11"/>
    </w:p>
    <w:p w14:paraId="4D568B38" w14:textId="77777777" w:rsidR="001B3FE5" w:rsidRDefault="00404B57">
      <w:r>
        <w:t xml:space="preserve">Strong transactional consistency is appropriate because current state and history must agree. </w:t>
      </w:r>
      <w:proofErr w:type="spellStart"/>
      <w:r>
        <w:t>CivicConnect</w:t>
      </w:r>
      <w:proofErr w:type="spellEnd"/>
      <w:r>
        <w:t xml:space="preserve"> should not introduce distributed persistence or eventual-consistency behaviour </w:t>
      </w:r>
      <w:r>
        <w:lastRenderedPageBreak/>
        <w:t>without a demonstrated requirement; distributed designs exchange stronger independence and availability for additional coordination and stale-data risk (</w:t>
      </w:r>
      <w:proofErr w:type="spellStart"/>
      <w:r>
        <w:t>Kleppmann</w:t>
      </w:r>
      <w:proofErr w:type="spellEnd"/>
      <w:r>
        <w:t>, 2017).</w:t>
      </w:r>
    </w:p>
    <w:p w14:paraId="0C27CA60" w14:textId="77777777" w:rsidR="001B3FE5" w:rsidRDefault="00404B57">
      <w:r>
        <w:t xml:space="preserve">The principal concurrency alternatives are optimistic version checking and pessimistic locking. Optimistic concurrency is the proportionate starting point because the baseline does not indicate sustained contention. The service reads a version token, includes it in the update condition, and reports a conflict when another operation has already advanced the version. Huang et al. (2022) show that optimistic techniques perform well under low contention but lose effectiveness as contention increases. A locking approach can prevent conflicting writes </w:t>
      </w:r>
      <w:proofErr w:type="gramStart"/>
      <w:r>
        <w:t>earlier, but</w:t>
      </w:r>
      <w:proofErr w:type="gramEnd"/>
      <w:r>
        <w:t xml:space="preserve"> increases blocking and deadlock risk. Milestone 2 should confirm the choice against workload evidence.</w:t>
      </w:r>
    </w:p>
    <w:p w14:paraId="6D8B6EFB" w14:textId="77777777" w:rsidR="001B3FE5" w:rsidRDefault="00404B57">
      <w:r>
        <w:t>Caching is not recommended on the authoritative transition write path. A stale state could allow an incorrect decision or display information that no longer reflects the database. Caching may later be considered for read-heavy dashboards only after the team defines acceptable staleness, invalidation and the authoritative source.</w:t>
      </w:r>
    </w:p>
    <w:p w14:paraId="192D9689" w14:textId="77777777" w:rsidR="001B3FE5" w:rsidRDefault="00404B57">
      <w:pPr>
        <w:pStyle w:val="Heading2"/>
      </w:pPr>
      <w:bookmarkStart w:id="12" w:name="_Toc240405516"/>
      <w:r>
        <w:rPr>
          <w:rFonts w:ascii="Arial" w:hAnsi="Arial"/>
        </w:rPr>
        <w:t>2.6 Alternative responsibility allocations</w:t>
      </w:r>
      <w:bookmarkEnd w:id="12"/>
    </w:p>
    <w:p w14:paraId="04F4C949" w14:textId="77777777" w:rsidR="001B3FE5" w:rsidRDefault="00404B57">
      <w:r>
        <w:t>Alternative A — Application/service-led transaction. The service owns business rules, authorisation and transaction orchestration; the database provides persistence and structural integrity. This separates the workflow from database-specific procedural code and supports service-level testing.</w:t>
      </w:r>
    </w:p>
    <w:p w14:paraId="3DDA9BE2" w14:textId="77777777" w:rsidR="001B3FE5" w:rsidRDefault="00404B57">
      <w:r>
        <w:t xml:space="preserve">Alternative B — Database-centred transaction logic. Stored procedures or database packages perform validation, status change, audit insertion and transaction control. This centralises enforcement close to the </w:t>
      </w:r>
      <w:proofErr w:type="gramStart"/>
      <w:r>
        <w:t>data, but</w:t>
      </w:r>
      <w:proofErr w:type="gramEnd"/>
      <w:r>
        <w:t xml:space="preserve"> increases dependence on a database platform and can split business behaviour between application and database code. Application-only validation is also rejected as the sole mechanism because constraints remain valuable protection against defects and direct data operations (Huang et al., 2023).</w:t>
      </w:r>
    </w:p>
    <w:p w14:paraId="069B06F2" w14:textId="77777777" w:rsidR="001B3FE5" w:rsidRDefault="00404B57">
      <w:pPr>
        <w:pStyle w:val="Heading2"/>
      </w:pPr>
      <w:bookmarkStart w:id="13" w:name="_Toc240405517"/>
      <w:r>
        <w:rPr>
          <w:rFonts w:ascii="Arial" w:hAnsi="Arial"/>
        </w:rPr>
        <w:t>2.7 Recommendation and Milestone 2 link</w:t>
      </w:r>
      <w:bookmarkEnd w:id="13"/>
    </w:p>
    <w:p w14:paraId="04661D3A" w14:textId="77777777" w:rsidR="001B3FE5" w:rsidRDefault="00404B57">
      <w:r>
        <w:rPr>
          <w:b/>
        </w:rPr>
        <w:t>Recommendation.</w:t>
      </w:r>
      <w:r>
        <w:t xml:space="preserve"> </w:t>
      </w:r>
      <w:proofErr w:type="spellStart"/>
      <w:r>
        <w:t>CivicConnect</w:t>
      </w:r>
      <w:proofErr w:type="spellEnd"/>
      <w:r>
        <w:t xml:space="preserve"> should use a layered persistence approach: the application/service layer owns workflow and business rules and orchestrates the transaction, while the database enforces structural integrity. The status transition and history entry form one atomic transaction. Optimistic concurrency is the starting mechanism unless workload evidence shows high contention. The write path must not use a cache as its source of truth.</w:t>
      </w:r>
    </w:p>
    <w:p w14:paraId="5C7BED18" w14:textId="77777777" w:rsidR="001B3FE5" w:rsidRDefault="00404B57">
      <w:pPr>
        <w:pStyle w:val="Caption1"/>
      </w:pPr>
      <w:r>
        <w:t>Table 5. Persistence decision traceability</w:t>
      </w:r>
    </w:p>
    <w:tbl>
      <w:tblPr>
        <w:tblStyle w:val="TableGrid"/>
        <w:tblW w:w="0" w:type="auto"/>
        <w:jc w:val="center"/>
        <w:tblLayout w:type="fixed"/>
        <w:tblLook w:val="04A0" w:firstRow="1" w:lastRow="0" w:firstColumn="1" w:lastColumn="0" w:noHBand="0" w:noVBand="1"/>
      </w:tblPr>
      <w:tblGrid>
        <w:gridCol w:w="3168"/>
        <w:gridCol w:w="6912"/>
      </w:tblGrid>
      <w:tr w:rsidR="001B3FE5" w14:paraId="3CC85E1E" w14:textId="77777777">
        <w:trPr>
          <w:tblHeader/>
          <w:jc w:val="center"/>
        </w:trPr>
        <w:tc>
          <w:tcPr>
            <w:tcW w:w="3168" w:type="dxa"/>
            <w:shd w:val="clear" w:color="auto" w:fill="5B2333"/>
            <w:tcMar>
              <w:top w:w="70" w:type="dxa"/>
              <w:left w:w="80" w:type="dxa"/>
              <w:bottom w:w="70" w:type="dxa"/>
              <w:right w:w="80" w:type="dxa"/>
            </w:tcMar>
            <w:vAlign w:val="center"/>
          </w:tcPr>
          <w:p w14:paraId="1943A64F" w14:textId="77777777" w:rsidR="001B3FE5" w:rsidRDefault="00404B57">
            <w:pPr>
              <w:spacing w:after="0"/>
            </w:pPr>
            <w:r>
              <w:rPr>
                <w:b/>
                <w:color w:val="FFFFFF"/>
                <w:sz w:val="17"/>
              </w:rPr>
              <w:t>Milestone 2 artefact</w:t>
            </w:r>
          </w:p>
        </w:tc>
        <w:tc>
          <w:tcPr>
            <w:tcW w:w="6912" w:type="dxa"/>
            <w:shd w:val="clear" w:color="auto" w:fill="5B2333"/>
            <w:tcMar>
              <w:top w:w="70" w:type="dxa"/>
              <w:left w:w="80" w:type="dxa"/>
              <w:bottom w:w="70" w:type="dxa"/>
              <w:right w:w="80" w:type="dxa"/>
            </w:tcMar>
            <w:vAlign w:val="center"/>
          </w:tcPr>
          <w:p w14:paraId="534FF073" w14:textId="77777777" w:rsidR="001B3FE5" w:rsidRDefault="00404B57">
            <w:pPr>
              <w:spacing w:after="0"/>
            </w:pPr>
            <w:r>
              <w:rPr>
                <w:b/>
                <w:color w:val="FFFFFF"/>
                <w:sz w:val="17"/>
              </w:rPr>
              <w:t>Decision or evidence</w:t>
            </w:r>
          </w:p>
        </w:tc>
      </w:tr>
      <w:tr w:rsidR="001B3FE5" w14:paraId="7C2E79FD" w14:textId="77777777">
        <w:trPr>
          <w:jc w:val="center"/>
        </w:trPr>
        <w:tc>
          <w:tcPr>
            <w:tcW w:w="3168" w:type="dxa"/>
            <w:tcMar>
              <w:top w:w="70" w:type="dxa"/>
              <w:left w:w="80" w:type="dxa"/>
              <w:bottom w:w="70" w:type="dxa"/>
              <w:right w:w="80" w:type="dxa"/>
            </w:tcMar>
          </w:tcPr>
          <w:p w14:paraId="6DCF85C7" w14:textId="77777777" w:rsidR="001B3FE5" w:rsidRDefault="00404B57">
            <w:pPr>
              <w:spacing w:after="0" w:line="240" w:lineRule="auto"/>
            </w:pPr>
            <w:r>
              <w:rPr>
                <w:sz w:val="17"/>
              </w:rPr>
              <w:t>Persistence/data baseline</w:t>
            </w:r>
          </w:p>
        </w:tc>
        <w:tc>
          <w:tcPr>
            <w:tcW w:w="6912" w:type="dxa"/>
            <w:tcMar>
              <w:top w:w="70" w:type="dxa"/>
              <w:left w:w="80" w:type="dxa"/>
              <w:bottom w:w="70" w:type="dxa"/>
              <w:right w:w="80" w:type="dxa"/>
            </w:tcMar>
          </w:tcPr>
          <w:p w14:paraId="4D4C1E2D" w14:textId="77777777" w:rsidR="001B3FE5" w:rsidRDefault="00404B57">
            <w:pPr>
              <w:spacing w:after="0" w:line="240" w:lineRule="auto"/>
            </w:pPr>
            <w:r>
              <w:rPr>
                <w:sz w:val="17"/>
              </w:rPr>
              <w:t>Atomic status transition and history persistence; version-based concurrency.</w:t>
            </w:r>
          </w:p>
        </w:tc>
      </w:tr>
      <w:tr w:rsidR="001B3FE5" w14:paraId="1E8F66ED" w14:textId="77777777">
        <w:trPr>
          <w:jc w:val="center"/>
        </w:trPr>
        <w:tc>
          <w:tcPr>
            <w:tcW w:w="3168" w:type="dxa"/>
            <w:shd w:val="clear" w:color="auto" w:fill="F7F7F7"/>
            <w:tcMar>
              <w:top w:w="70" w:type="dxa"/>
              <w:left w:w="80" w:type="dxa"/>
              <w:bottom w:w="70" w:type="dxa"/>
              <w:right w:w="80" w:type="dxa"/>
            </w:tcMar>
          </w:tcPr>
          <w:p w14:paraId="1E0AD05B" w14:textId="77777777" w:rsidR="001B3FE5" w:rsidRDefault="00404B57">
            <w:pPr>
              <w:spacing w:after="0" w:line="240" w:lineRule="auto"/>
            </w:pPr>
            <w:r>
              <w:rPr>
                <w:sz w:val="17"/>
              </w:rPr>
              <w:t>Initial data model / schema</w:t>
            </w:r>
          </w:p>
        </w:tc>
        <w:tc>
          <w:tcPr>
            <w:tcW w:w="6912" w:type="dxa"/>
            <w:shd w:val="clear" w:color="auto" w:fill="F7F7F7"/>
            <w:tcMar>
              <w:top w:w="70" w:type="dxa"/>
              <w:left w:w="80" w:type="dxa"/>
              <w:bottom w:w="70" w:type="dxa"/>
              <w:right w:w="80" w:type="dxa"/>
            </w:tcMar>
          </w:tcPr>
          <w:p w14:paraId="1FE7E6D6" w14:textId="77777777" w:rsidR="001B3FE5" w:rsidRDefault="00404B57">
            <w:pPr>
              <w:spacing w:after="0" w:line="240" w:lineRule="auto"/>
            </w:pPr>
            <w:r>
              <w:rPr>
                <w:sz w:val="17"/>
              </w:rPr>
              <w:t>Request state, history records, relationships, constraints and concurrency token.</w:t>
            </w:r>
          </w:p>
        </w:tc>
      </w:tr>
      <w:tr w:rsidR="001B3FE5" w14:paraId="028C0107" w14:textId="77777777">
        <w:trPr>
          <w:jc w:val="center"/>
        </w:trPr>
        <w:tc>
          <w:tcPr>
            <w:tcW w:w="3168" w:type="dxa"/>
            <w:tcMar>
              <w:top w:w="70" w:type="dxa"/>
              <w:left w:w="80" w:type="dxa"/>
              <w:bottom w:w="70" w:type="dxa"/>
              <w:right w:w="80" w:type="dxa"/>
            </w:tcMar>
          </w:tcPr>
          <w:p w14:paraId="7E6C5B00" w14:textId="77777777" w:rsidR="001B3FE5" w:rsidRDefault="00404B57">
            <w:pPr>
              <w:spacing w:after="0" w:line="240" w:lineRule="auto"/>
            </w:pPr>
            <w:r>
              <w:rPr>
                <w:sz w:val="17"/>
              </w:rPr>
              <w:t>Persistence ADR</w:t>
            </w:r>
          </w:p>
        </w:tc>
        <w:tc>
          <w:tcPr>
            <w:tcW w:w="6912" w:type="dxa"/>
            <w:tcMar>
              <w:top w:w="70" w:type="dxa"/>
              <w:left w:w="80" w:type="dxa"/>
              <w:bottom w:w="70" w:type="dxa"/>
              <w:right w:w="80" w:type="dxa"/>
            </w:tcMar>
          </w:tcPr>
          <w:p w14:paraId="1DEC0517" w14:textId="77777777" w:rsidR="001B3FE5" w:rsidRDefault="00404B57">
            <w:pPr>
              <w:spacing w:after="0" w:line="240" w:lineRule="auto"/>
            </w:pPr>
            <w:r>
              <w:rPr>
                <w:sz w:val="17"/>
              </w:rPr>
              <w:t>Layered responsibility allocation, transaction boundary and rejected alternatives.</w:t>
            </w:r>
          </w:p>
        </w:tc>
      </w:tr>
      <w:tr w:rsidR="001B3FE5" w14:paraId="69D92856" w14:textId="77777777">
        <w:trPr>
          <w:jc w:val="center"/>
        </w:trPr>
        <w:tc>
          <w:tcPr>
            <w:tcW w:w="3168" w:type="dxa"/>
            <w:shd w:val="clear" w:color="auto" w:fill="F7F7F7"/>
            <w:tcMar>
              <w:top w:w="70" w:type="dxa"/>
              <w:left w:w="80" w:type="dxa"/>
              <w:bottom w:w="70" w:type="dxa"/>
              <w:right w:w="80" w:type="dxa"/>
            </w:tcMar>
          </w:tcPr>
          <w:p w14:paraId="50100976" w14:textId="77777777" w:rsidR="001B3FE5" w:rsidRDefault="00404B57">
            <w:pPr>
              <w:spacing w:after="0" w:line="240" w:lineRule="auto"/>
            </w:pPr>
            <w:r>
              <w:rPr>
                <w:sz w:val="17"/>
              </w:rPr>
              <w:t>Risk Register</w:t>
            </w:r>
          </w:p>
        </w:tc>
        <w:tc>
          <w:tcPr>
            <w:tcW w:w="6912" w:type="dxa"/>
            <w:shd w:val="clear" w:color="auto" w:fill="F7F7F7"/>
            <w:tcMar>
              <w:top w:w="70" w:type="dxa"/>
              <w:left w:w="80" w:type="dxa"/>
              <w:bottom w:w="70" w:type="dxa"/>
              <w:right w:w="80" w:type="dxa"/>
            </w:tcMar>
          </w:tcPr>
          <w:p w14:paraId="1247DC3F" w14:textId="77777777" w:rsidR="001B3FE5" w:rsidRDefault="00404B57">
            <w:pPr>
              <w:spacing w:after="0" w:line="240" w:lineRule="auto"/>
            </w:pPr>
            <w:r>
              <w:rPr>
                <w:sz w:val="17"/>
              </w:rPr>
              <w:t>Inconsistent state/history, invalid transitions and concurrent conflicting updates.</w:t>
            </w:r>
          </w:p>
        </w:tc>
      </w:tr>
      <w:tr w:rsidR="001B3FE5" w14:paraId="743E764D" w14:textId="77777777">
        <w:trPr>
          <w:jc w:val="center"/>
        </w:trPr>
        <w:tc>
          <w:tcPr>
            <w:tcW w:w="3168" w:type="dxa"/>
            <w:tcMar>
              <w:top w:w="70" w:type="dxa"/>
              <w:left w:w="80" w:type="dxa"/>
              <w:bottom w:w="70" w:type="dxa"/>
              <w:right w:w="80" w:type="dxa"/>
            </w:tcMar>
          </w:tcPr>
          <w:p w14:paraId="4AED6813" w14:textId="77777777" w:rsidR="001B3FE5" w:rsidRDefault="00404B57">
            <w:pPr>
              <w:spacing w:after="0" w:line="240" w:lineRule="auto"/>
            </w:pPr>
            <w:r>
              <w:rPr>
                <w:sz w:val="17"/>
              </w:rPr>
              <w:t>RTM</w:t>
            </w:r>
          </w:p>
        </w:tc>
        <w:tc>
          <w:tcPr>
            <w:tcW w:w="6912" w:type="dxa"/>
            <w:tcMar>
              <w:top w:w="70" w:type="dxa"/>
              <w:left w:w="80" w:type="dxa"/>
              <w:bottom w:w="70" w:type="dxa"/>
              <w:right w:w="80" w:type="dxa"/>
            </w:tcMar>
          </w:tcPr>
          <w:p w14:paraId="10BE6BE9" w14:textId="77777777" w:rsidR="001B3FE5" w:rsidRDefault="00404B57">
            <w:pPr>
              <w:spacing w:after="0" w:line="240" w:lineRule="auto"/>
            </w:pPr>
            <w:r>
              <w:rPr>
                <w:sz w:val="17"/>
              </w:rPr>
              <w:t>FR-010, FR-011, NFR-003 and NFR-005.</w:t>
            </w:r>
          </w:p>
        </w:tc>
      </w:tr>
      <w:tr w:rsidR="001B3FE5" w14:paraId="559542A0" w14:textId="77777777">
        <w:trPr>
          <w:jc w:val="center"/>
        </w:trPr>
        <w:tc>
          <w:tcPr>
            <w:tcW w:w="3168" w:type="dxa"/>
            <w:shd w:val="clear" w:color="auto" w:fill="F7F7F7"/>
            <w:tcMar>
              <w:top w:w="70" w:type="dxa"/>
              <w:left w:w="80" w:type="dxa"/>
              <w:bottom w:w="70" w:type="dxa"/>
              <w:right w:w="80" w:type="dxa"/>
            </w:tcMar>
          </w:tcPr>
          <w:p w14:paraId="1B4D4BB4" w14:textId="77777777" w:rsidR="001B3FE5" w:rsidRDefault="00404B57">
            <w:pPr>
              <w:spacing w:after="0" w:line="240" w:lineRule="auto"/>
            </w:pPr>
            <w:r>
              <w:rPr>
                <w:sz w:val="17"/>
              </w:rPr>
              <w:t>Application evidence</w:t>
            </w:r>
          </w:p>
        </w:tc>
        <w:tc>
          <w:tcPr>
            <w:tcW w:w="6912" w:type="dxa"/>
            <w:shd w:val="clear" w:color="auto" w:fill="F7F7F7"/>
            <w:tcMar>
              <w:top w:w="70" w:type="dxa"/>
              <w:left w:w="80" w:type="dxa"/>
              <w:bottom w:w="70" w:type="dxa"/>
              <w:right w:w="80" w:type="dxa"/>
            </w:tcMar>
          </w:tcPr>
          <w:p w14:paraId="7F5E093C" w14:textId="77777777" w:rsidR="001B3FE5" w:rsidRDefault="00404B57">
            <w:pPr>
              <w:spacing w:after="0" w:line="240" w:lineRule="auto"/>
            </w:pPr>
            <w:r>
              <w:rPr>
                <w:sz w:val="17"/>
              </w:rPr>
              <w:t>Use-case method, transaction boundary, migration/schema and rollback/concurrency tests.</w:t>
            </w:r>
          </w:p>
        </w:tc>
      </w:tr>
    </w:tbl>
    <w:p w14:paraId="5A29C978" w14:textId="77777777" w:rsidR="001B3FE5" w:rsidRDefault="001B3FE5">
      <w:pPr>
        <w:spacing w:after="0"/>
      </w:pPr>
    </w:p>
    <w:p w14:paraId="1022D62A" w14:textId="77777777" w:rsidR="001B3FE5" w:rsidRDefault="00404B57">
      <w:r>
        <w:br w:type="page"/>
      </w:r>
    </w:p>
    <w:p w14:paraId="237ECD5F" w14:textId="77777777" w:rsidR="001B3FE5" w:rsidRDefault="00404B57">
      <w:pPr>
        <w:pStyle w:val="Heading1"/>
      </w:pPr>
      <w:bookmarkStart w:id="14" w:name="_Toc240405518"/>
      <w:r>
        <w:rPr>
          <w:rFonts w:ascii="Arial" w:hAnsi="Arial"/>
        </w:rPr>
        <w:lastRenderedPageBreak/>
        <w:t>3. APIs and Integration</w:t>
      </w:r>
      <w:bookmarkEnd w:id="14"/>
    </w:p>
    <w:p w14:paraId="52996D42" w14:textId="77777777" w:rsidR="001B3FE5" w:rsidRDefault="00404B57">
      <w:pPr>
        <w:pStyle w:val="Heading2"/>
      </w:pPr>
      <w:bookmarkStart w:id="15" w:name="_Toc240405519"/>
      <w:r>
        <w:rPr>
          <w:rFonts w:ascii="Arial" w:hAnsi="Arial"/>
        </w:rPr>
        <w:t>3.1 Selected integration problem</w:t>
      </w:r>
      <w:bookmarkEnd w:id="15"/>
    </w:p>
    <w:p w14:paraId="63015C35" w14:textId="77777777" w:rsidR="001B3FE5" w:rsidRDefault="00404B57">
      <w:r>
        <w:t>A meaningful interaction is the retrieval of service-request activity for the management/oversight view. The caller is the management/oversight component; the consumer is the request-management component that supplies request identifier, category, current state, assigned responsibility, relevant history and timestamps. FR-013 requires authorised oversight users to monitor the workflow, while NFR-005 requires consistent state and history (</w:t>
      </w:r>
      <w:proofErr w:type="spellStart"/>
      <w:r>
        <w:t>CivicConnect</w:t>
      </w:r>
      <w:proofErr w:type="spellEnd"/>
      <w:r>
        <w:t xml:space="preserve"> Project Team, 2026).</w:t>
      </w:r>
    </w:p>
    <w:p w14:paraId="463B5849" w14:textId="77777777" w:rsidR="001B3FE5" w:rsidRDefault="00404B57">
      <w:r>
        <w:t>The mechanism must be explicit because a failure or stale response can hide overdue work, show an incorrect responsibility, or mislead management reporting. A direct dependency on request-management internals would also make either component difficult to change and test.</w:t>
      </w:r>
    </w:p>
    <w:p w14:paraId="6DB6CC19" w14:textId="77777777" w:rsidR="001B3FE5" w:rsidRDefault="00404B57">
      <w:pPr>
        <w:pStyle w:val="Heading2"/>
      </w:pPr>
      <w:bookmarkStart w:id="16" w:name="_Toc240405520"/>
      <w:r>
        <w:rPr>
          <w:rFonts w:ascii="Arial" w:hAnsi="Arial"/>
        </w:rPr>
        <w:t>3.2 Integration alternatives</w:t>
      </w:r>
      <w:bookmarkEnd w:id="16"/>
    </w:p>
    <w:p w14:paraId="18C0C449" w14:textId="77777777" w:rsidR="001B3FE5" w:rsidRDefault="00404B57">
      <w:pPr>
        <w:pStyle w:val="Heading3"/>
      </w:pPr>
      <w:r>
        <w:t>Approach 1 — In-process interface</w:t>
      </w:r>
    </w:p>
    <w:p w14:paraId="3636D8E5" w14:textId="77777777" w:rsidR="001B3FE5" w:rsidRDefault="00404B57">
      <w:r>
        <w:t>The oversight component calls a defined application interface implemented by request management within the same deployable application. This has low communication and operational overhead, immediate failure propagation and straightforward unit and integration testing. The limitation is shared deployment: both components scale and release together. A modular single deployment can nevertheless serve a smaller application well while preserving internal boundaries (Microsoft, 2025).</w:t>
      </w:r>
    </w:p>
    <w:p w14:paraId="712BA1C1" w14:textId="77777777" w:rsidR="001B3FE5" w:rsidRDefault="00404B57">
      <w:pPr>
        <w:pStyle w:val="Heading3"/>
      </w:pPr>
      <w:r>
        <w:t>Approach 2 — Synchronous REST/HTTP API</w:t>
      </w:r>
    </w:p>
    <w:p w14:paraId="31E95DC7" w14:textId="77777777" w:rsidR="001B3FE5" w:rsidRDefault="00404B57">
      <w:r>
        <w:t xml:space="preserve">REST exposes request activity through resource-oriented HTTP endpoints, for example GET /requests/{id}/activity. It creates an explicit network contract and can support independently deployed clients or services. </w:t>
      </w:r>
      <w:proofErr w:type="spellStart"/>
      <w:r>
        <w:t>Kotstein</w:t>
      </w:r>
      <w:proofErr w:type="spellEnd"/>
      <w:r>
        <w:t xml:space="preserve"> and Bogner (2021) found that industry experts considered resource and HTTP-semantics rules especially important to usability, maintainability and compatibility. Coblenz et al. (2023) identify practical challenges in authentication, authorisation, documentation, error reporting and API evolution. REST therefore adds latency, timeouts, monitoring, contract testing and version management that an in-process call does not require.</w:t>
      </w:r>
    </w:p>
    <w:p w14:paraId="60BF6E16" w14:textId="77777777" w:rsidR="001B3FE5" w:rsidRDefault="00404B57">
      <w:pPr>
        <w:pStyle w:val="Heading3"/>
      </w:pPr>
      <w:r>
        <w:t>Approach 3 — Asynchronous messaging</w:t>
      </w:r>
    </w:p>
    <w:p w14:paraId="2AEF372F" w14:textId="77777777" w:rsidR="001B3FE5" w:rsidRDefault="00404B57">
      <w:r>
        <w:t xml:space="preserve">Request management publishes events, such as </w:t>
      </w:r>
      <w:proofErr w:type="spellStart"/>
      <w:r>
        <w:t>RequestAssigned</w:t>
      </w:r>
      <w:proofErr w:type="spellEnd"/>
      <w:r>
        <w:t xml:space="preserve"> or </w:t>
      </w:r>
      <w:proofErr w:type="spellStart"/>
      <w:r>
        <w:t>RequestStatusChanged</w:t>
      </w:r>
      <w:proofErr w:type="spellEnd"/>
      <w:r>
        <w:t xml:space="preserve">, to a broker and oversight consumes them later. Publisher–subscriber messaging reduces temporal coupling and supports multiple consumers, but delivery guarantees, duplicate handling, ordering, schema evolution, monitoring and eventual consistency become explicit responsibilities (Microsoft, 2026b). For </w:t>
      </w:r>
      <w:proofErr w:type="spellStart"/>
      <w:r>
        <w:t>CivicConnect</w:t>
      </w:r>
      <w:proofErr w:type="spellEnd"/>
      <w:r>
        <w:t xml:space="preserve">, the oversight view could temporarily </w:t>
      </w:r>
      <w:proofErr w:type="gramStart"/>
      <w:r>
        <w:t>lag behind</w:t>
      </w:r>
      <w:proofErr w:type="gramEnd"/>
      <w:r>
        <w:t xml:space="preserve"> the authoritative request </w:t>
      </w:r>
      <w:proofErr w:type="gramStart"/>
      <w:r>
        <w:t>state</w:t>
      </w:r>
      <w:proofErr w:type="gramEnd"/>
      <w:r>
        <w:t xml:space="preserve"> and the team would operate additional infrastructure.</w:t>
      </w:r>
    </w:p>
    <w:p w14:paraId="3624BCD9" w14:textId="77777777" w:rsidR="001B3FE5" w:rsidRDefault="00404B57">
      <w:pPr>
        <w:pStyle w:val="Caption1"/>
      </w:pPr>
      <w:r>
        <w:t>Table 6. Integration approach comparison</w:t>
      </w:r>
    </w:p>
    <w:tbl>
      <w:tblPr>
        <w:tblStyle w:val="TableGrid"/>
        <w:tblW w:w="0" w:type="auto"/>
        <w:jc w:val="center"/>
        <w:tblLayout w:type="fixed"/>
        <w:tblLook w:val="04A0" w:firstRow="1" w:lastRow="0" w:firstColumn="1" w:lastColumn="0" w:noHBand="0" w:noVBand="1"/>
      </w:tblPr>
      <w:tblGrid>
        <w:gridCol w:w="1440"/>
        <w:gridCol w:w="2880"/>
        <w:gridCol w:w="2880"/>
        <w:gridCol w:w="2880"/>
      </w:tblGrid>
      <w:tr w:rsidR="001B3FE5" w14:paraId="5208C86C" w14:textId="77777777">
        <w:trPr>
          <w:tblHeader/>
          <w:jc w:val="center"/>
        </w:trPr>
        <w:tc>
          <w:tcPr>
            <w:tcW w:w="1440" w:type="dxa"/>
            <w:shd w:val="clear" w:color="auto" w:fill="5B2333"/>
            <w:tcMar>
              <w:top w:w="70" w:type="dxa"/>
              <w:left w:w="80" w:type="dxa"/>
              <w:bottom w:w="70" w:type="dxa"/>
              <w:right w:w="80" w:type="dxa"/>
            </w:tcMar>
            <w:vAlign w:val="center"/>
          </w:tcPr>
          <w:p w14:paraId="3A6DA234" w14:textId="77777777" w:rsidR="001B3FE5" w:rsidRDefault="00404B57">
            <w:pPr>
              <w:spacing w:after="0"/>
            </w:pPr>
            <w:r>
              <w:rPr>
                <w:b/>
                <w:color w:val="FFFFFF"/>
                <w:sz w:val="16"/>
              </w:rPr>
              <w:t>Factor</w:t>
            </w:r>
          </w:p>
        </w:tc>
        <w:tc>
          <w:tcPr>
            <w:tcW w:w="2880" w:type="dxa"/>
            <w:shd w:val="clear" w:color="auto" w:fill="5B2333"/>
            <w:tcMar>
              <w:top w:w="70" w:type="dxa"/>
              <w:left w:w="80" w:type="dxa"/>
              <w:bottom w:w="70" w:type="dxa"/>
              <w:right w:w="80" w:type="dxa"/>
            </w:tcMar>
            <w:vAlign w:val="center"/>
          </w:tcPr>
          <w:p w14:paraId="1AF488C6" w14:textId="77777777" w:rsidR="001B3FE5" w:rsidRDefault="00404B57">
            <w:pPr>
              <w:spacing w:after="0"/>
            </w:pPr>
            <w:r>
              <w:rPr>
                <w:b/>
                <w:color w:val="FFFFFF"/>
                <w:sz w:val="16"/>
              </w:rPr>
              <w:t>In-process interface</w:t>
            </w:r>
          </w:p>
        </w:tc>
        <w:tc>
          <w:tcPr>
            <w:tcW w:w="2880" w:type="dxa"/>
            <w:shd w:val="clear" w:color="auto" w:fill="5B2333"/>
            <w:tcMar>
              <w:top w:w="70" w:type="dxa"/>
              <w:left w:w="80" w:type="dxa"/>
              <w:bottom w:w="70" w:type="dxa"/>
              <w:right w:w="80" w:type="dxa"/>
            </w:tcMar>
            <w:vAlign w:val="center"/>
          </w:tcPr>
          <w:p w14:paraId="322FCC47" w14:textId="77777777" w:rsidR="001B3FE5" w:rsidRDefault="00404B57">
            <w:pPr>
              <w:spacing w:after="0"/>
            </w:pPr>
            <w:r>
              <w:rPr>
                <w:b/>
                <w:color w:val="FFFFFF"/>
                <w:sz w:val="16"/>
              </w:rPr>
              <w:t>REST / HTTP</w:t>
            </w:r>
          </w:p>
        </w:tc>
        <w:tc>
          <w:tcPr>
            <w:tcW w:w="2880" w:type="dxa"/>
            <w:shd w:val="clear" w:color="auto" w:fill="5B2333"/>
            <w:tcMar>
              <w:top w:w="70" w:type="dxa"/>
              <w:left w:w="80" w:type="dxa"/>
              <w:bottom w:w="70" w:type="dxa"/>
              <w:right w:w="80" w:type="dxa"/>
            </w:tcMar>
            <w:vAlign w:val="center"/>
          </w:tcPr>
          <w:p w14:paraId="6EBC8A0B" w14:textId="77777777" w:rsidR="001B3FE5" w:rsidRDefault="00404B57">
            <w:pPr>
              <w:spacing w:after="0"/>
            </w:pPr>
            <w:r>
              <w:rPr>
                <w:b/>
                <w:color w:val="FFFFFF"/>
                <w:sz w:val="16"/>
              </w:rPr>
              <w:t>Asynchronous messaging</w:t>
            </w:r>
          </w:p>
        </w:tc>
      </w:tr>
      <w:tr w:rsidR="001B3FE5" w14:paraId="2EA137AE" w14:textId="77777777">
        <w:trPr>
          <w:jc w:val="center"/>
        </w:trPr>
        <w:tc>
          <w:tcPr>
            <w:tcW w:w="1440" w:type="dxa"/>
            <w:tcMar>
              <w:top w:w="70" w:type="dxa"/>
              <w:left w:w="80" w:type="dxa"/>
              <w:bottom w:w="70" w:type="dxa"/>
              <w:right w:w="80" w:type="dxa"/>
            </w:tcMar>
          </w:tcPr>
          <w:p w14:paraId="35FDBDF6" w14:textId="77777777" w:rsidR="001B3FE5" w:rsidRDefault="00404B57">
            <w:pPr>
              <w:spacing w:after="0" w:line="240" w:lineRule="auto"/>
            </w:pPr>
            <w:r>
              <w:rPr>
                <w:sz w:val="16"/>
              </w:rPr>
              <w:t>Coupling</w:t>
            </w:r>
          </w:p>
        </w:tc>
        <w:tc>
          <w:tcPr>
            <w:tcW w:w="2880" w:type="dxa"/>
            <w:tcMar>
              <w:top w:w="70" w:type="dxa"/>
              <w:left w:w="80" w:type="dxa"/>
              <w:bottom w:w="70" w:type="dxa"/>
              <w:right w:w="80" w:type="dxa"/>
            </w:tcMar>
          </w:tcPr>
          <w:p w14:paraId="626D6154" w14:textId="77777777" w:rsidR="001B3FE5" w:rsidRDefault="00404B57">
            <w:pPr>
              <w:spacing w:after="0" w:line="240" w:lineRule="auto"/>
            </w:pPr>
            <w:r>
              <w:rPr>
                <w:sz w:val="16"/>
              </w:rPr>
              <w:t>Shared deployment; explicit logical interface.</w:t>
            </w:r>
          </w:p>
        </w:tc>
        <w:tc>
          <w:tcPr>
            <w:tcW w:w="2880" w:type="dxa"/>
            <w:tcMar>
              <w:top w:w="70" w:type="dxa"/>
              <w:left w:w="80" w:type="dxa"/>
              <w:bottom w:w="70" w:type="dxa"/>
              <w:right w:w="80" w:type="dxa"/>
            </w:tcMar>
          </w:tcPr>
          <w:p w14:paraId="193BC0FD" w14:textId="77777777" w:rsidR="001B3FE5" w:rsidRDefault="00404B57">
            <w:pPr>
              <w:spacing w:after="0" w:line="240" w:lineRule="auto"/>
            </w:pPr>
            <w:r>
              <w:rPr>
                <w:sz w:val="16"/>
              </w:rPr>
              <w:t>Lower deployment coupling through a network contract.</w:t>
            </w:r>
          </w:p>
        </w:tc>
        <w:tc>
          <w:tcPr>
            <w:tcW w:w="2880" w:type="dxa"/>
            <w:tcMar>
              <w:top w:w="70" w:type="dxa"/>
              <w:left w:w="80" w:type="dxa"/>
              <w:bottom w:w="70" w:type="dxa"/>
              <w:right w:w="80" w:type="dxa"/>
            </w:tcMar>
          </w:tcPr>
          <w:p w14:paraId="24676BD9" w14:textId="77777777" w:rsidR="001B3FE5" w:rsidRDefault="00404B57">
            <w:pPr>
              <w:spacing w:after="0" w:line="240" w:lineRule="auto"/>
            </w:pPr>
            <w:r>
              <w:rPr>
                <w:sz w:val="16"/>
              </w:rPr>
              <w:t>Lowest temporal coupling; producer and consumer depend on an event contract.</w:t>
            </w:r>
          </w:p>
        </w:tc>
      </w:tr>
      <w:tr w:rsidR="001B3FE5" w14:paraId="5725DE9D" w14:textId="77777777">
        <w:trPr>
          <w:jc w:val="center"/>
        </w:trPr>
        <w:tc>
          <w:tcPr>
            <w:tcW w:w="1440" w:type="dxa"/>
            <w:shd w:val="clear" w:color="auto" w:fill="F7F7F7"/>
            <w:tcMar>
              <w:top w:w="70" w:type="dxa"/>
              <w:left w:w="80" w:type="dxa"/>
              <w:bottom w:w="70" w:type="dxa"/>
              <w:right w:w="80" w:type="dxa"/>
            </w:tcMar>
          </w:tcPr>
          <w:p w14:paraId="79E1CB80" w14:textId="77777777" w:rsidR="001B3FE5" w:rsidRDefault="00404B57">
            <w:pPr>
              <w:spacing w:after="0" w:line="240" w:lineRule="auto"/>
            </w:pPr>
            <w:r>
              <w:rPr>
                <w:sz w:val="16"/>
              </w:rPr>
              <w:t>Performance</w:t>
            </w:r>
          </w:p>
        </w:tc>
        <w:tc>
          <w:tcPr>
            <w:tcW w:w="2880" w:type="dxa"/>
            <w:shd w:val="clear" w:color="auto" w:fill="F7F7F7"/>
            <w:tcMar>
              <w:top w:w="70" w:type="dxa"/>
              <w:left w:w="80" w:type="dxa"/>
              <w:bottom w:w="70" w:type="dxa"/>
              <w:right w:w="80" w:type="dxa"/>
            </w:tcMar>
          </w:tcPr>
          <w:p w14:paraId="6648DDAA" w14:textId="77777777" w:rsidR="001B3FE5" w:rsidRDefault="00404B57">
            <w:pPr>
              <w:spacing w:after="0" w:line="240" w:lineRule="auto"/>
            </w:pPr>
            <w:r>
              <w:rPr>
                <w:sz w:val="16"/>
              </w:rPr>
              <w:t>Lowest communication overhead.</w:t>
            </w:r>
          </w:p>
        </w:tc>
        <w:tc>
          <w:tcPr>
            <w:tcW w:w="2880" w:type="dxa"/>
            <w:shd w:val="clear" w:color="auto" w:fill="F7F7F7"/>
            <w:tcMar>
              <w:top w:w="70" w:type="dxa"/>
              <w:left w:w="80" w:type="dxa"/>
              <w:bottom w:w="70" w:type="dxa"/>
              <w:right w:w="80" w:type="dxa"/>
            </w:tcMar>
          </w:tcPr>
          <w:p w14:paraId="146CBFD1" w14:textId="77777777" w:rsidR="001B3FE5" w:rsidRDefault="00404B57">
            <w:pPr>
              <w:spacing w:after="0" w:line="240" w:lineRule="auto"/>
            </w:pPr>
            <w:r>
              <w:rPr>
                <w:sz w:val="16"/>
              </w:rPr>
              <w:t>Network and serialisation overhead.</w:t>
            </w:r>
          </w:p>
        </w:tc>
        <w:tc>
          <w:tcPr>
            <w:tcW w:w="2880" w:type="dxa"/>
            <w:shd w:val="clear" w:color="auto" w:fill="F7F7F7"/>
            <w:tcMar>
              <w:top w:w="70" w:type="dxa"/>
              <w:left w:w="80" w:type="dxa"/>
              <w:bottom w:w="70" w:type="dxa"/>
              <w:right w:w="80" w:type="dxa"/>
            </w:tcMar>
          </w:tcPr>
          <w:p w14:paraId="2B076E79" w14:textId="77777777" w:rsidR="001B3FE5" w:rsidRDefault="00404B57">
            <w:pPr>
              <w:spacing w:after="0" w:line="240" w:lineRule="auto"/>
            </w:pPr>
            <w:r>
              <w:rPr>
                <w:sz w:val="16"/>
              </w:rPr>
              <w:t>Broker and consumer latency; good burst buffering.</w:t>
            </w:r>
          </w:p>
        </w:tc>
      </w:tr>
      <w:tr w:rsidR="001B3FE5" w14:paraId="2773B6D1" w14:textId="77777777">
        <w:trPr>
          <w:jc w:val="center"/>
        </w:trPr>
        <w:tc>
          <w:tcPr>
            <w:tcW w:w="1440" w:type="dxa"/>
            <w:tcMar>
              <w:top w:w="70" w:type="dxa"/>
              <w:left w:w="80" w:type="dxa"/>
              <w:bottom w:w="70" w:type="dxa"/>
              <w:right w:w="80" w:type="dxa"/>
            </w:tcMar>
          </w:tcPr>
          <w:p w14:paraId="62DA11E3" w14:textId="77777777" w:rsidR="001B3FE5" w:rsidRDefault="00404B57">
            <w:pPr>
              <w:spacing w:after="0" w:line="240" w:lineRule="auto"/>
            </w:pPr>
            <w:r>
              <w:rPr>
                <w:sz w:val="16"/>
              </w:rPr>
              <w:t>Failure behaviour</w:t>
            </w:r>
          </w:p>
        </w:tc>
        <w:tc>
          <w:tcPr>
            <w:tcW w:w="2880" w:type="dxa"/>
            <w:tcMar>
              <w:top w:w="70" w:type="dxa"/>
              <w:left w:w="80" w:type="dxa"/>
              <w:bottom w:w="70" w:type="dxa"/>
              <w:right w:w="80" w:type="dxa"/>
            </w:tcMar>
          </w:tcPr>
          <w:p w14:paraId="62ED1E09" w14:textId="77777777" w:rsidR="001B3FE5" w:rsidRDefault="00404B57">
            <w:pPr>
              <w:spacing w:after="0" w:line="240" w:lineRule="auto"/>
            </w:pPr>
            <w:r>
              <w:rPr>
                <w:sz w:val="16"/>
              </w:rPr>
              <w:t>Failure returns directly in one process.</w:t>
            </w:r>
          </w:p>
        </w:tc>
        <w:tc>
          <w:tcPr>
            <w:tcW w:w="2880" w:type="dxa"/>
            <w:tcMar>
              <w:top w:w="70" w:type="dxa"/>
              <w:left w:w="80" w:type="dxa"/>
              <w:bottom w:w="70" w:type="dxa"/>
              <w:right w:w="80" w:type="dxa"/>
            </w:tcMar>
          </w:tcPr>
          <w:p w14:paraId="3DA620AD" w14:textId="77777777" w:rsidR="001B3FE5" w:rsidRDefault="00404B57">
            <w:pPr>
              <w:spacing w:after="0" w:line="240" w:lineRule="auto"/>
            </w:pPr>
            <w:r>
              <w:rPr>
                <w:sz w:val="16"/>
              </w:rPr>
              <w:t>Timeouts, retries and remote-service failure.</w:t>
            </w:r>
          </w:p>
        </w:tc>
        <w:tc>
          <w:tcPr>
            <w:tcW w:w="2880" w:type="dxa"/>
            <w:tcMar>
              <w:top w:w="70" w:type="dxa"/>
              <w:left w:w="80" w:type="dxa"/>
              <w:bottom w:w="70" w:type="dxa"/>
              <w:right w:w="80" w:type="dxa"/>
            </w:tcMar>
          </w:tcPr>
          <w:p w14:paraId="29406BC9" w14:textId="77777777" w:rsidR="001B3FE5" w:rsidRDefault="00404B57">
            <w:pPr>
              <w:spacing w:after="0" w:line="240" w:lineRule="auto"/>
            </w:pPr>
            <w:r>
              <w:rPr>
                <w:sz w:val="16"/>
              </w:rPr>
              <w:t>Consumer can recover later; duplicates, poison messages and lag must be managed.</w:t>
            </w:r>
          </w:p>
        </w:tc>
      </w:tr>
      <w:tr w:rsidR="001B3FE5" w14:paraId="517F19EF" w14:textId="77777777">
        <w:trPr>
          <w:jc w:val="center"/>
        </w:trPr>
        <w:tc>
          <w:tcPr>
            <w:tcW w:w="1440" w:type="dxa"/>
            <w:shd w:val="clear" w:color="auto" w:fill="F7F7F7"/>
            <w:tcMar>
              <w:top w:w="70" w:type="dxa"/>
              <w:left w:w="80" w:type="dxa"/>
              <w:bottom w:w="70" w:type="dxa"/>
              <w:right w:w="80" w:type="dxa"/>
            </w:tcMar>
          </w:tcPr>
          <w:p w14:paraId="1D393DA1" w14:textId="77777777" w:rsidR="001B3FE5" w:rsidRDefault="00404B57">
            <w:pPr>
              <w:spacing w:after="0" w:line="240" w:lineRule="auto"/>
            </w:pPr>
            <w:r>
              <w:rPr>
                <w:sz w:val="16"/>
              </w:rPr>
              <w:t>Testability</w:t>
            </w:r>
          </w:p>
        </w:tc>
        <w:tc>
          <w:tcPr>
            <w:tcW w:w="2880" w:type="dxa"/>
            <w:shd w:val="clear" w:color="auto" w:fill="F7F7F7"/>
            <w:tcMar>
              <w:top w:w="70" w:type="dxa"/>
              <w:left w:w="80" w:type="dxa"/>
              <w:bottom w:w="70" w:type="dxa"/>
              <w:right w:w="80" w:type="dxa"/>
            </w:tcMar>
          </w:tcPr>
          <w:p w14:paraId="37FE0AD4" w14:textId="77777777" w:rsidR="001B3FE5" w:rsidRDefault="00404B57">
            <w:pPr>
              <w:spacing w:after="0" w:line="240" w:lineRule="auto"/>
            </w:pPr>
            <w:r>
              <w:rPr>
                <w:sz w:val="16"/>
              </w:rPr>
              <w:t>Unit and in-process integration tests.</w:t>
            </w:r>
          </w:p>
        </w:tc>
        <w:tc>
          <w:tcPr>
            <w:tcW w:w="2880" w:type="dxa"/>
            <w:shd w:val="clear" w:color="auto" w:fill="F7F7F7"/>
            <w:tcMar>
              <w:top w:w="70" w:type="dxa"/>
              <w:left w:w="80" w:type="dxa"/>
              <w:bottom w:w="70" w:type="dxa"/>
              <w:right w:w="80" w:type="dxa"/>
            </w:tcMar>
          </w:tcPr>
          <w:p w14:paraId="27F2297B" w14:textId="77777777" w:rsidR="001B3FE5" w:rsidRDefault="00404B57">
            <w:pPr>
              <w:spacing w:after="0" w:line="240" w:lineRule="auto"/>
            </w:pPr>
            <w:r>
              <w:rPr>
                <w:sz w:val="16"/>
              </w:rPr>
              <w:t>Contract, API, security and integration tests.</w:t>
            </w:r>
          </w:p>
        </w:tc>
        <w:tc>
          <w:tcPr>
            <w:tcW w:w="2880" w:type="dxa"/>
            <w:shd w:val="clear" w:color="auto" w:fill="F7F7F7"/>
            <w:tcMar>
              <w:top w:w="70" w:type="dxa"/>
              <w:left w:w="80" w:type="dxa"/>
              <w:bottom w:w="70" w:type="dxa"/>
              <w:right w:w="80" w:type="dxa"/>
            </w:tcMar>
          </w:tcPr>
          <w:p w14:paraId="102E0B95" w14:textId="77777777" w:rsidR="001B3FE5" w:rsidRDefault="00404B57">
            <w:pPr>
              <w:spacing w:after="0" w:line="240" w:lineRule="auto"/>
            </w:pPr>
            <w:r>
              <w:rPr>
                <w:sz w:val="16"/>
              </w:rPr>
              <w:t>Producer, broker, schema and consumer tests.</w:t>
            </w:r>
          </w:p>
        </w:tc>
      </w:tr>
      <w:tr w:rsidR="001B3FE5" w14:paraId="6838545C" w14:textId="77777777">
        <w:trPr>
          <w:jc w:val="center"/>
        </w:trPr>
        <w:tc>
          <w:tcPr>
            <w:tcW w:w="1440" w:type="dxa"/>
            <w:tcMar>
              <w:top w:w="70" w:type="dxa"/>
              <w:left w:w="80" w:type="dxa"/>
              <w:bottom w:w="70" w:type="dxa"/>
              <w:right w:w="80" w:type="dxa"/>
            </w:tcMar>
          </w:tcPr>
          <w:p w14:paraId="1412D89E" w14:textId="77777777" w:rsidR="001B3FE5" w:rsidRDefault="00404B57">
            <w:pPr>
              <w:spacing w:after="0" w:line="240" w:lineRule="auto"/>
            </w:pPr>
            <w:r>
              <w:rPr>
                <w:sz w:val="16"/>
              </w:rPr>
              <w:t>Deployment</w:t>
            </w:r>
          </w:p>
        </w:tc>
        <w:tc>
          <w:tcPr>
            <w:tcW w:w="2880" w:type="dxa"/>
            <w:tcMar>
              <w:top w:w="70" w:type="dxa"/>
              <w:left w:w="80" w:type="dxa"/>
              <w:bottom w:w="70" w:type="dxa"/>
              <w:right w:w="80" w:type="dxa"/>
            </w:tcMar>
          </w:tcPr>
          <w:p w14:paraId="320CE35E" w14:textId="77777777" w:rsidR="001B3FE5" w:rsidRDefault="00404B57">
            <w:pPr>
              <w:spacing w:after="0" w:line="240" w:lineRule="auto"/>
            </w:pPr>
            <w:r>
              <w:rPr>
                <w:sz w:val="16"/>
              </w:rPr>
              <w:t>One deployable boundary.</w:t>
            </w:r>
          </w:p>
        </w:tc>
        <w:tc>
          <w:tcPr>
            <w:tcW w:w="2880" w:type="dxa"/>
            <w:tcMar>
              <w:top w:w="70" w:type="dxa"/>
              <w:left w:w="80" w:type="dxa"/>
              <w:bottom w:w="70" w:type="dxa"/>
              <w:right w:w="80" w:type="dxa"/>
            </w:tcMar>
          </w:tcPr>
          <w:p w14:paraId="337B48F1" w14:textId="77777777" w:rsidR="001B3FE5" w:rsidRDefault="00404B57">
            <w:pPr>
              <w:spacing w:after="0" w:line="240" w:lineRule="auto"/>
            </w:pPr>
            <w:r>
              <w:rPr>
                <w:sz w:val="16"/>
              </w:rPr>
              <w:t>Independent deployment is possible.</w:t>
            </w:r>
          </w:p>
        </w:tc>
        <w:tc>
          <w:tcPr>
            <w:tcW w:w="2880" w:type="dxa"/>
            <w:tcMar>
              <w:top w:w="70" w:type="dxa"/>
              <w:left w:w="80" w:type="dxa"/>
              <w:bottom w:w="70" w:type="dxa"/>
              <w:right w:w="80" w:type="dxa"/>
            </w:tcMar>
          </w:tcPr>
          <w:p w14:paraId="1BAA1D72" w14:textId="77777777" w:rsidR="001B3FE5" w:rsidRDefault="00404B57">
            <w:pPr>
              <w:spacing w:after="0" w:line="240" w:lineRule="auto"/>
            </w:pPr>
            <w:r>
              <w:rPr>
                <w:sz w:val="16"/>
              </w:rPr>
              <w:t xml:space="preserve">Multiple </w:t>
            </w:r>
            <w:proofErr w:type="spellStart"/>
            <w:r>
              <w:rPr>
                <w:sz w:val="16"/>
              </w:rPr>
              <w:t>deployables</w:t>
            </w:r>
            <w:proofErr w:type="spellEnd"/>
            <w:r>
              <w:rPr>
                <w:sz w:val="16"/>
              </w:rPr>
              <w:t xml:space="preserve"> plus broker and monitoring.</w:t>
            </w:r>
          </w:p>
        </w:tc>
      </w:tr>
      <w:tr w:rsidR="001B3FE5" w14:paraId="17C9EC13" w14:textId="77777777">
        <w:trPr>
          <w:jc w:val="center"/>
        </w:trPr>
        <w:tc>
          <w:tcPr>
            <w:tcW w:w="1440" w:type="dxa"/>
            <w:shd w:val="clear" w:color="auto" w:fill="F7F7F7"/>
            <w:tcMar>
              <w:top w:w="70" w:type="dxa"/>
              <w:left w:w="80" w:type="dxa"/>
              <w:bottom w:w="70" w:type="dxa"/>
              <w:right w:w="80" w:type="dxa"/>
            </w:tcMar>
          </w:tcPr>
          <w:p w14:paraId="5409453B" w14:textId="77777777" w:rsidR="001B3FE5" w:rsidRDefault="00404B57">
            <w:pPr>
              <w:spacing w:after="0" w:line="240" w:lineRule="auto"/>
            </w:pPr>
            <w:r>
              <w:rPr>
                <w:sz w:val="16"/>
              </w:rPr>
              <w:lastRenderedPageBreak/>
              <w:t>Security</w:t>
            </w:r>
          </w:p>
        </w:tc>
        <w:tc>
          <w:tcPr>
            <w:tcW w:w="2880" w:type="dxa"/>
            <w:shd w:val="clear" w:color="auto" w:fill="F7F7F7"/>
            <w:tcMar>
              <w:top w:w="70" w:type="dxa"/>
              <w:left w:w="80" w:type="dxa"/>
              <w:bottom w:w="70" w:type="dxa"/>
              <w:right w:w="80" w:type="dxa"/>
            </w:tcMar>
          </w:tcPr>
          <w:p w14:paraId="02B1D349" w14:textId="77777777" w:rsidR="001B3FE5" w:rsidRDefault="00404B57">
            <w:pPr>
              <w:spacing w:after="0" w:line="240" w:lineRule="auto"/>
            </w:pPr>
            <w:r>
              <w:rPr>
                <w:sz w:val="16"/>
              </w:rPr>
              <w:t>Same application trust boundary.</w:t>
            </w:r>
          </w:p>
        </w:tc>
        <w:tc>
          <w:tcPr>
            <w:tcW w:w="2880" w:type="dxa"/>
            <w:shd w:val="clear" w:color="auto" w:fill="F7F7F7"/>
            <w:tcMar>
              <w:top w:w="70" w:type="dxa"/>
              <w:left w:w="80" w:type="dxa"/>
              <w:bottom w:w="70" w:type="dxa"/>
              <w:right w:w="80" w:type="dxa"/>
            </w:tcMar>
          </w:tcPr>
          <w:p w14:paraId="7B034BBE" w14:textId="77777777" w:rsidR="001B3FE5" w:rsidRDefault="00404B57">
            <w:pPr>
              <w:spacing w:after="0" w:line="240" w:lineRule="auto"/>
            </w:pPr>
            <w:r>
              <w:rPr>
                <w:sz w:val="16"/>
              </w:rPr>
              <w:t>Explicit authentication, authorisation and transport protection.</w:t>
            </w:r>
          </w:p>
        </w:tc>
        <w:tc>
          <w:tcPr>
            <w:tcW w:w="2880" w:type="dxa"/>
            <w:shd w:val="clear" w:color="auto" w:fill="F7F7F7"/>
            <w:tcMar>
              <w:top w:w="70" w:type="dxa"/>
              <w:left w:w="80" w:type="dxa"/>
              <w:bottom w:w="70" w:type="dxa"/>
              <w:right w:w="80" w:type="dxa"/>
            </w:tcMar>
          </w:tcPr>
          <w:p w14:paraId="487DA904" w14:textId="77777777" w:rsidR="001B3FE5" w:rsidRDefault="00404B57">
            <w:pPr>
              <w:spacing w:after="0" w:line="240" w:lineRule="auto"/>
            </w:pPr>
            <w:r>
              <w:rPr>
                <w:sz w:val="16"/>
              </w:rPr>
              <w:t>Broker identities, topic permissions and message protection.</w:t>
            </w:r>
          </w:p>
        </w:tc>
      </w:tr>
      <w:tr w:rsidR="001B3FE5" w14:paraId="557F45BD" w14:textId="77777777">
        <w:trPr>
          <w:jc w:val="center"/>
        </w:trPr>
        <w:tc>
          <w:tcPr>
            <w:tcW w:w="1440" w:type="dxa"/>
            <w:tcMar>
              <w:top w:w="70" w:type="dxa"/>
              <w:left w:w="80" w:type="dxa"/>
              <w:bottom w:w="70" w:type="dxa"/>
              <w:right w:w="80" w:type="dxa"/>
            </w:tcMar>
          </w:tcPr>
          <w:p w14:paraId="387264C7" w14:textId="77777777" w:rsidR="001B3FE5" w:rsidRDefault="00404B57">
            <w:pPr>
              <w:spacing w:after="0" w:line="240" w:lineRule="auto"/>
            </w:pPr>
            <w:r>
              <w:rPr>
                <w:sz w:val="16"/>
              </w:rPr>
              <w:t>Compatibility</w:t>
            </w:r>
          </w:p>
        </w:tc>
        <w:tc>
          <w:tcPr>
            <w:tcW w:w="2880" w:type="dxa"/>
            <w:tcMar>
              <w:top w:w="70" w:type="dxa"/>
              <w:left w:w="80" w:type="dxa"/>
              <w:bottom w:w="70" w:type="dxa"/>
              <w:right w:w="80" w:type="dxa"/>
            </w:tcMar>
          </w:tcPr>
          <w:p w14:paraId="1790F1E6" w14:textId="77777777" w:rsidR="001B3FE5" w:rsidRDefault="00404B57">
            <w:pPr>
              <w:spacing w:after="0" w:line="240" w:lineRule="auto"/>
            </w:pPr>
            <w:r>
              <w:rPr>
                <w:sz w:val="16"/>
              </w:rPr>
              <w:t>Interface change coordinated within application.</w:t>
            </w:r>
          </w:p>
        </w:tc>
        <w:tc>
          <w:tcPr>
            <w:tcW w:w="2880" w:type="dxa"/>
            <w:tcMar>
              <w:top w:w="70" w:type="dxa"/>
              <w:left w:w="80" w:type="dxa"/>
              <w:bottom w:w="70" w:type="dxa"/>
              <w:right w:w="80" w:type="dxa"/>
            </w:tcMar>
          </w:tcPr>
          <w:p w14:paraId="2E9CC299" w14:textId="77777777" w:rsidR="001B3FE5" w:rsidRDefault="00404B57">
            <w:pPr>
              <w:spacing w:after="0" w:line="240" w:lineRule="auto"/>
            </w:pPr>
            <w:r>
              <w:rPr>
                <w:sz w:val="16"/>
              </w:rPr>
              <w:t>Backward-compatible API evolution and versioning.</w:t>
            </w:r>
          </w:p>
        </w:tc>
        <w:tc>
          <w:tcPr>
            <w:tcW w:w="2880" w:type="dxa"/>
            <w:tcMar>
              <w:top w:w="70" w:type="dxa"/>
              <w:left w:w="80" w:type="dxa"/>
              <w:bottom w:w="70" w:type="dxa"/>
              <w:right w:w="80" w:type="dxa"/>
            </w:tcMar>
          </w:tcPr>
          <w:p w14:paraId="4EE22A58" w14:textId="77777777" w:rsidR="001B3FE5" w:rsidRDefault="00404B57">
            <w:pPr>
              <w:spacing w:after="0" w:line="240" w:lineRule="auto"/>
            </w:pPr>
            <w:r>
              <w:rPr>
                <w:sz w:val="16"/>
              </w:rPr>
              <w:t>Backward-compatible event schema and consumer coordination.</w:t>
            </w:r>
          </w:p>
        </w:tc>
      </w:tr>
      <w:tr w:rsidR="001B3FE5" w14:paraId="2D37FC39" w14:textId="77777777">
        <w:trPr>
          <w:jc w:val="center"/>
        </w:trPr>
        <w:tc>
          <w:tcPr>
            <w:tcW w:w="1440" w:type="dxa"/>
            <w:shd w:val="clear" w:color="auto" w:fill="F7F7F7"/>
            <w:tcMar>
              <w:top w:w="70" w:type="dxa"/>
              <w:left w:w="80" w:type="dxa"/>
              <w:bottom w:w="70" w:type="dxa"/>
              <w:right w:w="80" w:type="dxa"/>
            </w:tcMar>
          </w:tcPr>
          <w:p w14:paraId="0EA3405A" w14:textId="77777777" w:rsidR="001B3FE5" w:rsidRDefault="00404B57">
            <w:pPr>
              <w:spacing w:after="0" w:line="240" w:lineRule="auto"/>
            </w:pPr>
            <w:r>
              <w:rPr>
                <w:sz w:val="16"/>
              </w:rPr>
              <w:t>Complexity</w:t>
            </w:r>
          </w:p>
        </w:tc>
        <w:tc>
          <w:tcPr>
            <w:tcW w:w="2880" w:type="dxa"/>
            <w:shd w:val="clear" w:color="auto" w:fill="F7F7F7"/>
            <w:tcMar>
              <w:top w:w="70" w:type="dxa"/>
              <w:left w:w="80" w:type="dxa"/>
              <w:bottom w:w="70" w:type="dxa"/>
              <w:right w:w="80" w:type="dxa"/>
            </w:tcMar>
          </w:tcPr>
          <w:p w14:paraId="27E86442" w14:textId="77777777" w:rsidR="001B3FE5" w:rsidRDefault="00404B57">
            <w:pPr>
              <w:spacing w:after="0" w:line="240" w:lineRule="auto"/>
            </w:pPr>
            <w:r>
              <w:rPr>
                <w:sz w:val="16"/>
              </w:rPr>
              <w:t>Low.</w:t>
            </w:r>
          </w:p>
        </w:tc>
        <w:tc>
          <w:tcPr>
            <w:tcW w:w="2880" w:type="dxa"/>
            <w:shd w:val="clear" w:color="auto" w:fill="F7F7F7"/>
            <w:tcMar>
              <w:top w:w="70" w:type="dxa"/>
              <w:left w:w="80" w:type="dxa"/>
              <w:bottom w:w="70" w:type="dxa"/>
              <w:right w:w="80" w:type="dxa"/>
            </w:tcMar>
          </w:tcPr>
          <w:p w14:paraId="195B0E39" w14:textId="77777777" w:rsidR="001B3FE5" w:rsidRDefault="00404B57">
            <w:pPr>
              <w:spacing w:after="0" w:line="240" w:lineRule="auto"/>
            </w:pPr>
            <w:r>
              <w:rPr>
                <w:sz w:val="16"/>
              </w:rPr>
              <w:t>Moderate.</w:t>
            </w:r>
          </w:p>
        </w:tc>
        <w:tc>
          <w:tcPr>
            <w:tcW w:w="2880" w:type="dxa"/>
            <w:shd w:val="clear" w:color="auto" w:fill="F7F7F7"/>
            <w:tcMar>
              <w:top w:w="70" w:type="dxa"/>
              <w:left w:w="80" w:type="dxa"/>
              <w:bottom w:w="70" w:type="dxa"/>
              <w:right w:w="80" w:type="dxa"/>
            </w:tcMar>
          </w:tcPr>
          <w:p w14:paraId="553D56CE" w14:textId="77777777" w:rsidR="001B3FE5" w:rsidRDefault="00404B57">
            <w:pPr>
              <w:spacing w:after="0" w:line="240" w:lineRule="auto"/>
            </w:pPr>
            <w:r>
              <w:rPr>
                <w:sz w:val="16"/>
              </w:rPr>
              <w:t>High.</w:t>
            </w:r>
          </w:p>
        </w:tc>
      </w:tr>
    </w:tbl>
    <w:p w14:paraId="57D3D2F3" w14:textId="77777777" w:rsidR="001B3FE5" w:rsidRDefault="001B3FE5">
      <w:pPr>
        <w:spacing w:after="0"/>
      </w:pPr>
    </w:p>
    <w:p w14:paraId="74508F9D" w14:textId="77777777" w:rsidR="001B3FE5" w:rsidRDefault="00404B57">
      <w:pPr>
        <w:pStyle w:val="Heading2"/>
      </w:pPr>
      <w:bookmarkStart w:id="17" w:name="_Toc240405521"/>
      <w:r>
        <w:rPr>
          <w:rFonts w:ascii="Arial" w:hAnsi="Arial"/>
        </w:rPr>
        <w:t>3.3 Security and compatibility</w:t>
      </w:r>
      <w:bookmarkEnd w:id="17"/>
    </w:p>
    <w:p w14:paraId="51A263FC" w14:textId="77777777" w:rsidR="001B3FE5" w:rsidRDefault="00404B57">
      <w:r>
        <w:t xml:space="preserve">If </w:t>
      </w:r>
      <w:proofErr w:type="spellStart"/>
      <w:r>
        <w:t>CivicConnect</w:t>
      </w:r>
      <w:proofErr w:type="spellEnd"/>
      <w:r>
        <w:t xml:space="preserve"> later exposes REST, the API must enforce the agreed permission model for each requested object. Authentication alone is insufficient: Santos Filho, Rodríguez and Feitosa (2025) demonstrate the importance of detecting broken object-level authorisation in REST APIs. The contract should specify resource schemas, allowed operations, validation errors, authentication and authorisation, and compatibility rules. </w:t>
      </w:r>
      <w:proofErr w:type="spellStart"/>
      <w:r>
        <w:t>OpenAPI</w:t>
      </w:r>
      <w:proofErr w:type="spellEnd"/>
      <w:r>
        <w:t xml:space="preserve"> or an equivalent machine-readable description should be version-controlled and tested because specifications can drift from implementations (Coblenz et al., 2023).</w:t>
      </w:r>
    </w:p>
    <w:p w14:paraId="5DE28E64" w14:textId="77777777" w:rsidR="001B3FE5" w:rsidRDefault="00404B57">
      <w:pPr>
        <w:pStyle w:val="Heading2"/>
      </w:pPr>
      <w:bookmarkStart w:id="18" w:name="_Toc240405522"/>
      <w:r>
        <w:rPr>
          <w:rFonts w:ascii="Arial" w:hAnsi="Arial"/>
        </w:rPr>
        <w:t>3.4 REST principles if REST is selected</w:t>
      </w:r>
      <w:bookmarkEnd w:id="18"/>
    </w:p>
    <w:p w14:paraId="577D75FB" w14:textId="77777777" w:rsidR="001B3FE5" w:rsidRDefault="00404B57">
      <w:pPr>
        <w:pStyle w:val="ListBullet"/>
      </w:pPr>
      <w:r>
        <w:t>• Expose domain resources rather than internal methods, with stable identifiers and representations.</w:t>
      </w:r>
    </w:p>
    <w:p w14:paraId="03240E5B" w14:textId="77777777" w:rsidR="001B3FE5" w:rsidRDefault="00404B57">
      <w:pPr>
        <w:pStyle w:val="ListBullet"/>
      </w:pPr>
      <w:r>
        <w:t>• Use HTTP methods and status codes consistently and keep requests stateless.</w:t>
      </w:r>
    </w:p>
    <w:p w14:paraId="19476951" w14:textId="77777777" w:rsidR="001B3FE5" w:rsidRDefault="00404B57">
      <w:pPr>
        <w:pStyle w:val="ListBullet"/>
      </w:pPr>
      <w:r>
        <w:t>• Return structured, non-sensitive error information and define timeout/retry behaviour.</w:t>
      </w:r>
    </w:p>
    <w:p w14:paraId="639FFB01" w14:textId="77777777" w:rsidR="001B3FE5" w:rsidRDefault="00404B57">
      <w:pPr>
        <w:pStyle w:val="ListBullet"/>
      </w:pPr>
      <w:r>
        <w:t>• Enforce authentication and object-level authorisation on every relevant operation.</w:t>
      </w:r>
    </w:p>
    <w:p w14:paraId="0B6D3726" w14:textId="77777777" w:rsidR="001B3FE5" w:rsidRDefault="00404B57">
      <w:pPr>
        <w:pStyle w:val="ListBullet"/>
      </w:pPr>
      <w:r>
        <w:t xml:space="preserve">• Maintain a version-controlled </w:t>
      </w:r>
      <w:proofErr w:type="spellStart"/>
      <w:r>
        <w:t>OpenAPI</w:t>
      </w:r>
      <w:proofErr w:type="spellEnd"/>
      <w:r>
        <w:t xml:space="preserve"> contract and test backward compatibility.</w:t>
      </w:r>
    </w:p>
    <w:p w14:paraId="77E961DA" w14:textId="77777777" w:rsidR="001B3FE5" w:rsidRDefault="00404B57">
      <w:pPr>
        <w:pStyle w:val="Heading2"/>
      </w:pPr>
      <w:bookmarkStart w:id="19" w:name="_Toc240405523"/>
      <w:r>
        <w:rPr>
          <w:rFonts w:ascii="Arial" w:hAnsi="Arial"/>
        </w:rPr>
        <w:t>3.5 Recommendation and Milestone 2 link</w:t>
      </w:r>
      <w:bookmarkEnd w:id="19"/>
    </w:p>
    <w:p w14:paraId="4F5BD91D" w14:textId="77777777" w:rsidR="001B3FE5" w:rsidRDefault="00404B57">
      <w:r>
        <w:rPr>
          <w:b/>
        </w:rPr>
        <w:t>Recommendation.</w:t>
      </w:r>
      <w:r>
        <w:t xml:space="preserve"> Use an explicit in-process interface between modular components while </w:t>
      </w:r>
      <w:proofErr w:type="spellStart"/>
      <w:r>
        <w:t>CivicConnect</w:t>
      </w:r>
      <w:proofErr w:type="spellEnd"/>
      <w:r>
        <w:t xml:space="preserve"> remains one application boundary. The current scope serves one organisation, has three developers and does not establish an external consumer or independent deployment requirement. REST remains the preferred next alternative if Milestone 2 proves a genuine client/server or external-integration boundary. Asynchronous messaging should be deferred until multiple independent consumers, burst handling or temporal decoupling justifies its infrastructure and consistency cost.</w:t>
      </w:r>
    </w:p>
    <w:p w14:paraId="11A4FD30" w14:textId="77777777" w:rsidR="001B3FE5" w:rsidRDefault="00404B57">
      <w:r>
        <w:t xml:space="preserve">Milestone 2 should record the boundary in an architecture ADR and PED component view, link FR-013 and NFR-005 in the </w:t>
      </w:r>
      <w:proofErr w:type="gramStart"/>
      <w:r>
        <w:t>RTM, and</w:t>
      </w:r>
      <w:proofErr w:type="gramEnd"/>
      <w:r>
        <w:t xml:space="preserve"> retain interface and integration-test evidence. If REST is selected later, the repository should contain the </w:t>
      </w:r>
      <w:proofErr w:type="spellStart"/>
      <w:r>
        <w:t>OpenAPI</w:t>
      </w:r>
      <w:proofErr w:type="spellEnd"/>
      <w:r>
        <w:t xml:space="preserve"> contract, security requirements, compatibility policy and contract tests.</w:t>
      </w:r>
    </w:p>
    <w:p w14:paraId="0191D124" w14:textId="77777777" w:rsidR="001B3FE5" w:rsidRDefault="00404B57">
      <w:r>
        <w:br w:type="page"/>
      </w:r>
    </w:p>
    <w:p w14:paraId="5210F61E" w14:textId="77777777" w:rsidR="001B3FE5" w:rsidRDefault="00404B57">
      <w:pPr>
        <w:pStyle w:val="Heading1"/>
      </w:pPr>
      <w:bookmarkStart w:id="20" w:name="_Toc240405524"/>
      <w:r>
        <w:rPr>
          <w:rFonts w:ascii="Arial" w:hAnsi="Arial"/>
        </w:rPr>
        <w:lastRenderedPageBreak/>
        <w:t>4. Collaborative Engineering and Continuous Integration</w:t>
      </w:r>
      <w:bookmarkEnd w:id="20"/>
    </w:p>
    <w:p w14:paraId="6FBEC4E6" w14:textId="77777777" w:rsidR="001B3FE5" w:rsidRDefault="00404B57">
      <w:pPr>
        <w:pStyle w:val="Heading2"/>
      </w:pPr>
      <w:bookmarkStart w:id="21" w:name="_Toc240405525"/>
      <w:r>
        <w:rPr>
          <w:rFonts w:ascii="Arial" w:hAnsi="Arial"/>
        </w:rPr>
        <w:t>4.1 Engineering problem and constraints</w:t>
      </w:r>
      <w:bookmarkEnd w:id="21"/>
    </w:p>
    <w:p w14:paraId="0494955B" w14:textId="77777777" w:rsidR="001B3FE5" w:rsidRDefault="00404B57">
      <w:r>
        <w:t>Three developers must integrate parallel changes without losing traceability or allowing an unreviewed change to destabilise the controlled main branch. The project baseline requires feature branches, pull requests (PRs), a protected main branch and approval by the two team members who did not author the change. The principal risks are merge conflicts, incomplete change impact, untested code, documentation drift and credentials entering the repository.</w:t>
      </w:r>
    </w:p>
    <w:p w14:paraId="533289D1" w14:textId="77777777" w:rsidR="001B3FE5" w:rsidRDefault="00404B57">
      <w:pPr>
        <w:pStyle w:val="Heading2"/>
      </w:pPr>
      <w:bookmarkStart w:id="22" w:name="_Toc240405526"/>
      <w:r>
        <w:rPr>
          <w:rFonts w:ascii="Arial" w:hAnsi="Arial"/>
        </w:rPr>
        <w:t>4.2 Version control and broader SCM</w:t>
      </w:r>
      <w:bookmarkEnd w:id="22"/>
    </w:p>
    <w:p w14:paraId="54DDF4E3" w14:textId="77777777" w:rsidR="001B3FE5" w:rsidRDefault="00404B57">
      <w:r>
        <w:t xml:space="preserve">Version control records revisions, authorship, branches and recoverable history. Git supplies this technical mechanism and enables multiple contributors to work against a shared repository (Microsoft, 2026a). Software Configuration Management (SCM) is broader: it identifies controlled configuration items and baselines, governs how changes are requested and approved, records configuration status, audits the controlled state and supports release management (Washizaki, 2024). Git can show what changed; </w:t>
      </w:r>
      <w:proofErr w:type="spellStart"/>
      <w:r>
        <w:t>CivicConnect's</w:t>
      </w:r>
      <w:proofErr w:type="spellEnd"/>
      <w:r>
        <w:t xml:space="preserve"> SCM process must also show why it changed, which requirements or decisions it affects, who approved it and which evidence verified it.</w:t>
      </w:r>
    </w:p>
    <w:p w14:paraId="620879C3" w14:textId="77777777" w:rsidR="001B3FE5" w:rsidRDefault="00404B57">
      <w:pPr>
        <w:pStyle w:val="Heading2"/>
      </w:pPr>
      <w:bookmarkStart w:id="23" w:name="_Toc240405527"/>
      <w:r>
        <w:rPr>
          <w:rFonts w:ascii="Arial" w:hAnsi="Arial"/>
        </w:rPr>
        <w:t>4.3 Collaboration controls and alternatives</w:t>
      </w:r>
      <w:bookmarkEnd w:id="23"/>
    </w:p>
    <w:p w14:paraId="7A340ABF" w14:textId="77777777" w:rsidR="001B3FE5" w:rsidRDefault="00404B57">
      <w:pPr>
        <w:pStyle w:val="Caption1"/>
      </w:pPr>
      <w:r>
        <w:t>Table 7. Collaboration and integration controls</w:t>
      </w:r>
    </w:p>
    <w:tbl>
      <w:tblPr>
        <w:tblStyle w:val="TableGrid"/>
        <w:tblW w:w="0" w:type="auto"/>
        <w:jc w:val="center"/>
        <w:tblLayout w:type="fixed"/>
        <w:tblLook w:val="04A0" w:firstRow="1" w:lastRow="0" w:firstColumn="1" w:lastColumn="0" w:noHBand="0" w:noVBand="1"/>
      </w:tblPr>
      <w:tblGrid>
        <w:gridCol w:w="1944"/>
        <w:gridCol w:w="2880"/>
        <w:gridCol w:w="2880"/>
        <w:gridCol w:w="2376"/>
      </w:tblGrid>
      <w:tr w:rsidR="001B3FE5" w14:paraId="3721A033" w14:textId="77777777">
        <w:trPr>
          <w:tblHeader/>
          <w:jc w:val="center"/>
        </w:trPr>
        <w:tc>
          <w:tcPr>
            <w:tcW w:w="1944" w:type="dxa"/>
            <w:shd w:val="clear" w:color="auto" w:fill="5B2333"/>
            <w:tcMar>
              <w:top w:w="70" w:type="dxa"/>
              <w:left w:w="80" w:type="dxa"/>
              <w:bottom w:w="70" w:type="dxa"/>
              <w:right w:w="80" w:type="dxa"/>
            </w:tcMar>
            <w:vAlign w:val="center"/>
          </w:tcPr>
          <w:p w14:paraId="398D4A95" w14:textId="77777777" w:rsidR="001B3FE5" w:rsidRDefault="00404B57">
            <w:pPr>
              <w:spacing w:after="0"/>
            </w:pPr>
            <w:r>
              <w:rPr>
                <w:b/>
                <w:color w:val="FFFFFF"/>
                <w:sz w:val="16"/>
              </w:rPr>
              <w:t>Control</w:t>
            </w:r>
          </w:p>
        </w:tc>
        <w:tc>
          <w:tcPr>
            <w:tcW w:w="2880" w:type="dxa"/>
            <w:shd w:val="clear" w:color="auto" w:fill="5B2333"/>
            <w:tcMar>
              <w:top w:w="70" w:type="dxa"/>
              <w:left w:w="80" w:type="dxa"/>
              <w:bottom w:w="70" w:type="dxa"/>
              <w:right w:w="80" w:type="dxa"/>
            </w:tcMar>
            <w:vAlign w:val="center"/>
          </w:tcPr>
          <w:p w14:paraId="7C730014" w14:textId="77777777" w:rsidR="001B3FE5" w:rsidRDefault="00404B57">
            <w:pPr>
              <w:spacing w:after="0"/>
            </w:pPr>
            <w:r>
              <w:rPr>
                <w:b/>
                <w:color w:val="FFFFFF"/>
                <w:sz w:val="16"/>
              </w:rPr>
              <w:t>Benefit</w:t>
            </w:r>
          </w:p>
        </w:tc>
        <w:tc>
          <w:tcPr>
            <w:tcW w:w="2880" w:type="dxa"/>
            <w:shd w:val="clear" w:color="auto" w:fill="5B2333"/>
            <w:tcMar>
              <w:top w:w="70" w:type="dxa"/>
              <w:left w:w="80" w:type="dxa"/>
              <w:bottom w:w="70" w:type="dxa"/>
              <w:right w:w="80" w:type="dxa"/>
            </w:tcMar>
            <w:vAlign w:val="center"/>
          </w:tcPr>
          <w:p w14:paraId="62D70A2E" w14:textId="77777777" w:rsidR="001B3FE5" w:rsidRDefault="00404B57">
            <w:pPr>
              <w:spacing w:after="0"/>
            </w:pPr>
            <w:r>
              <w:rPr>
                <w:b/>
                <w:color w:val="FFFFFF"/>
                <w:sz w:val="16"/>
              </w:rPr>
              <w:t>Cost / limitation</w:t>
            </w:r>
          </w:p>
        </w:tc>
        <w:tc>
          <w:tcPr>
            <w:tcW w:w="2376" w:type="dxa"/>
            <w:shd w:val="clear" w:color="auto" w:fill="5B2333"/>
            <w:tcMar>
              <w:top w:w="70" w:type="dxa"/>
              <w:left w:w="80" w:type="dxa"/>
              <w:bottom w:w="70" w:type="dxa"/>
              <w:right w:w="80" w:type="dxa"/>
            </w:tcMar>
            <w:vAlign w:val="center"/>
          </w:tcPr>
          <w:p w14:paraId="6EAE7DEB" w14:textId="77777777" w:rsidR="001B3FE5" w:rsidRDefault="00404B57">
            <w:pPr>
              <w:spacing w:after="0"/>
            </w:pPr>
            <w:proofErr w:type="spellStart"/>
            <w:r>
              <w:rPr>
                <w:b/>
                <w:color w:val="FFFFFF"/>
                <w:sz w:val="16"/>
              </w:rPr>
              <w:t>CivicConnect</w:t>
            </w:r>
            <w:proofErr w:type="spellEnd"/>
            <w:r>
              <w:rPr>
                <w:b/>
                <w:color w:val="FFFFFF"/>
                <w:sz w:val="16"/>
              </w:rPr>
              <w:t xml:space="preserve"> use</w:t>
            </w:r>
          </w:p>
        </w:tc>
      </w:tr>
      <w:tr w:rsidR="001B3FE5" w14:paraId="3398D12C" w14:textId="77777777">
        <w:trPr>
          <w:jc w:val="center"/>
        </w:trPr>
        <w:tc>
          <w:tcPr>
            <w:tcW w:w="1944" w:type="dxa"/>
            <w:tcMar>
              <w:top w:w="70" w:type="dxa"/>
              <w:left w:w="80" w:type="dxa"/>
              <w:bottom w:w="70" w:type="dxa"/>
              <w:right w:w="80" w:type="dxa"/>
            </w:tcMar>
          </w:tcPr>
          <w:p w14:paraId="200B99DF" w14:textId="77777777" w:rsidR="001B3FE5" w:rsidRDefault="00404B57">
            <w:pPr>
              <w:spacing w:after="0" w:line="240" w:lineRule="auto"/>
            </w:pPr>
            <w:r>
              <w:rPr>
                <w:sz w:val="16"/>
              </w:rPr>
              <w:t>Direct push to main</w:t>
            </w:r>
          </w:p>
        </w:tc>
        <w:tc>
          <w:tcPr>
            <w:tcW w:w="2880" w:type="dxa"/>
            <w:tcMar>
              <w:top w:w="70" w:type="dxa"/>
              <w:left w:w="80" w:type="dxa"/>
              <w:bottom w:w="70" w:type="dxa"/>
              <w:right w:w="80" w:type="dxa"/>
            </w:tcMar>
          </w:tcPr>
          <w:p w14:paraId="781AD594" w14:textId="77777777" w:rsidR="001B3FE5" w:rsidRDefault="00404B57">
            <w:pPr>
              <w:spacing w:after="0" w:line="240" w:lineRule="auto"/>
            </w:pPr>
            <w:r>
              <w:rPr>
                <w:sz w:val="16"/>
              </w:rPr>
              <w:t>Fastest path for a trivial change.</w:t>
            </w:r>
          </w:p>
        </w:tc>
        <w:tc>
          <w:tcPr>
            <w:tcW w:w="2880" w:type="dxa"/>
            <w:tcMar>
              <w:top w:w="70" w:type="dxa"/>
              <w:left w:w="80" w:type="dxa"/>
              <w:bottom w:w="70" w:type="dxa"/>
              <w:right w:w="80" w:type="dxa"/>
            </w:tcMar>
          </w:tcPr>
          <w:p w14:paraId="3880793D" w14:textId="77777777" w:rsidR="001B3FE5" w:rsidRDefault="00404B57">
            <w:pPr>
              <w:spacing w:after="0" w:line="240" w:lineRule="auto"/>
            </w:pPr>
            <w:r>
              <w:rPr>
                <w:sz w:val="16"/>
              </w:rPr>
              <w:t>No review gate; weak accountability and high accidental-change risk.</w:t>
            </w:r>
          </w:p>
        </w:tc>
        <w:tc>
          <w:tcPr>
            <w:tcW w:w="2376" w:type="dxa"/>
            <w:tcMar>
              <w:top w:w="70" w:type="dxa"/>
              <w:left w:w="80" w:type="dxa"/>
              <w:bottom w:w="70" w:type="dxa"/>
              <w:right w:w="80" w:type="dxa"/>
            </w:tcMar>
          </w:tcPr>
          <w:p w14:paraId="33B7F759" w14:textId="77777777" w:rsidR="001B3FE5" w:rsidRDefault="00404B57">
            <w:pPr>
              <w:spacing w:after="0" w:line="240" w:lineRule="auto"/>
            </w:pPr>
            <w:r>
              <w:rPr>
                <w:sz w:val="16"/>
              </w:rPr>
              <w:t>Reject for substantive changes.</w:t>
            </w:r>
          </w:p>
        </w:tc>
      </w:tr>
      <w:tr w:rsidR="001B3FE5" w14:paraId="4FED4C34" w14:textId="77777777">
        <w:trPr>
          <w:jc w:val="center"/>
        </w:trPr>
        <w:tc>
          <w:tcPr>
            <w:tcW w:w="1944" w:type="dxa"/>
            <w:shd w:val="clear" w:color="auto" w:fill="F7F7F7"/>
            <w:tcMar>
              <w:top w:w="70" w:type="dxa"/>
              <w:left w:w="80" w:type="dxa"/>
              <w:bottom w:w="70" w:type="dxa"/>
              <w:right w:w="80" w:type="dxa"/>
            </w:tcMar>
          </w:tcPr>
          <w:p w14:paraId="089D5589" w14:textId="77777777" w:rsidR="001B3FE5" w:rsidRDefault="00404B57">
            <w:pPr>
              <w:spacing w:after="0" w:line="240" w:lineRule="auto"/>
            </w:pPr>
            <w:r>
              <w:rPr>
                <w:sz w:val="16"/>
              </w:rPr>
              <w:t>Feature branch + PR</w:t>
            </w:r>
          </w:p>
        </w:tc>
        <w:tc>
          <w:tcPr>
            <w:tcW w:w="2880" w:type="dxa"/>
            <w:shd w:val="clear" w:color="auto" w:fill="F7F7F7"/>
            <w:tcMar>
              <w:top w:w="70" w:type="dxa"/>
              <w:left w:w="80" w:type="dxa"/>
              <w:bottom w:w="70" w:type="dxa"/>
              <w:right w:w="80" w:type="dxa"/>
            </w:tcMar>
          </w:tcPr>
          <w:p w14:paraId="16E7265D" w14:textId="77777777" w:rsidR="001B3FE5" w:rsidRDefault="00404B57">
            <w:pPr>
              <w:spacing w:after="0" w:line="240" w:lineRule="auto"/>
            </w:pPr>
            <w:r>
              <w:rPr>
                <w:sz w:val="16"/>
              </w:rPr>
              <w:t xml:space="preserve">Isolates work and </w:t>
            </w:r>
            <w:proofErr w:type="gramStart"/>
            <w:r>
              <w:rPr>
                <w:sz w:val="16"/>
              </w:rPr>
              <w:t>preserves</w:t>
            </w:r>
            <w:proofErr w:type="gramEnd"/>
            <w:r>
              <w:rPr>
                <w:sz w:val="16"/>
              </w:rPr>
              <w:t xml:space="preserve"> discussion, commits, diff and checks in one traceable record.</w:t>
            </w:r>
          </w:p>
        </w:tc>
        <w:tc>
          <w:tcPr>
            <w:tcW w:w="2880" w:type="dxa"/>
            <w:shd w:val="clear" w:color="auto" w:fill="F7F7F7"/>
            <w:tcMar>
              <w:top w:w="70" w:type="dxa"/>
              <w:left w:w="80" w:type="dxa"/>
              <w:bottom w:w="70" w:type="dxa"/>
              <w:right w:w="80" w:type="dxa"/>
            </w:tcMar>
          </w:tcPr>
          <w:p w14:paraId="3CB77D1A" w14:textId="77777777" w:rsidR="001B3FE5" w:rsidRDefault="00404B57">
            <w:pPr>
              <w:spacing w:after="0" w:line="240" w:lineRule="auto"/>
            </w:pPr>
            <w:r>
              <w:rPr>
                <w:sz w:val="16"/>
              </w:rPr>
              <w:t>Branches can drift; large PRs are slow to review.</w:t>
            </w:r>
          </w:p>
        </w:tc>
        <w:tc>
          <w:tcPr>
            <w:tcW w:w="2376" w:type="dxa"/>
            <w:shd w:val="clear" w:color="auto" w:fill="F7F7F7"/>
            <w:tcMar>
              <w:top w:w="70" w:type="dxa"/>
              <w:left w:w="80" w:type="dxa"/>
              <w:bottom w:w="70" w:type="dxa"/>
              <w:right w:w="80" w:type="dxa"/>
            </w:tcMar>
          </w:tcPr>
          <w:p w14:paraId="66471494" w14:textId="77777777" w:rsidR="001B3FE5" w:rsidRDefault="00404B57">
            <w:pPr>
              <w:spacing w:after="0" w:line="240" w:lineRule="auto"/>
            </w:pPr>
            <w:r>
              <w:rPr>
                <w:sz w:val="16"/>
              </w:rPr>
              <w:t>Required for every substantive change.</w:t>
            </w:r>
          </w:p>
        </w:tc>
      </w:tr>
      <w:tr w:rsidR="001B3FE5" w14:paraId="211CDED4" w14:textId="77777777">
        <w:trPr>
          <w:jc w:val="center"/>
        </w:trPr>
        <w:tc>
          <w:tcPr>
            <w:tcW w:w="1944" w:type="dxa"/>
            <w:tcMar>
              <w:top w:w="70" w:type="dxa"/>
              <w:left w:w="80" w:type="dxa"/>
              <w:bottom w:w="70" w:type="dxa"/>
              <w:right w:w="80" w:type="dxa"/>
            </w:tcMar>
          </w:tcPr>
          <w:p w14:paraId="5D9149F2" w14:textId="77777777" w:rsidR="001B3FE5" w:rsidRDefault="00404B57">
            <w:pPr>
              <w:spacing w:after="0" w:line="240" w:lineRule="auto"/>
            </w:pPr>
            <w:r>
              <w:rPr>
                <w:sz w:val="16"/>
              </w:rPr>
              <w:t>Two independent reviewers</w:t>
            </w:r>
          </w:p>
        </w:tc>
        <w:tc>
          <w:tcPr>
            <w:tcW w:w="2880" w:type="dxa"/>
            <w:tcMar>
              <w:top w:w="70" w:type="dxa"/>
              <w:left w:w="80" w:type="dxa"/>
              <w:bottom w:w="70" w:type="dxa"/>
              <w:right w:w="80" w:type="dxa"/>
            </w:tcMar>
          </w:tcPr>
          <w:p w14:paraId="29CEA7B3" w14:textId="77777777" w:rsidR="001B3FE5" w:rsidRDefault="00404B57">
            <w:pPr>
              <w:spacing w:after="0" w:line="240" w:lineRule="auto"/>
            </w:pPr>
            <w:r>
              <w:rPr>
                <w:sz w:val="16"/>
              </w:rPr>
              <w:t>Meets the three-person governance constraint and adds two perspectives.</w:t>
            </w:r>
          </w:p>
        </w:tc>
        <w:tc>
          <w:tcPr>
            <w:tcW w:w="2880" w:type="dxa"/>
            <w:tcMar>
              <w:top w:w="70" w:type="dxa"/>
              <w:left w:w="80" w:type="dxa"/>
              <w:bottom w:w="70" w:type="dxa"/>
              <w:right w:w="80" w:type="dxa"/>
            </w:tcMar>
          </w:tcPr>
          <w:p w14:paraId="78044F3F" w14:textId="77777777" w:rsidR="001B3FE5" w:rsidRDefault="00404B57">
            <w:pPr>
              <w:spacing w:after="0" w:line="240" w:lineRule="auto"/>
            </w:pPr>
            <w:r>
              <w:rPr>
                <w:sz w:val="16"/>
              </w:rPr>
              <w:t>May slow urgent work and fails if approval is superficial.</w:t>
            </w:r>
          </w:p>
        </w:tc>
        <w:tc>
          <w:tcPr>
            <w:tcW w:w="2376" w:type="dxa"/>
            <w:tcMar>
              <w:top w:w="70" w:type="dxa"/>
              <w:left w:w="80" w:type="dxa"/>
              <w:bottom w:w="70" w:type="dxa"/>
              <w:right w:w="80" w:type="dxa"/>
            </w:tcMar>
          </w:tcPr>
          <w:p w14:paraId="58612031" w14:textId="77777777" w:rsidR="001B3FE5" w:rsidRDefault="00404B57">
            <w:pPr>
              <w:spacing w:after="0" w:line="240" w:lineRule="auto"/>
            </w:pPr>
            <w:r>
              <w:rPr>
                <w:sz w:val="16"/>
              </w:rPr>
              <w:t>Both non-authors review; new material changes require re-review.</w:t>
            </w:r>
          </w:p>
        </w:tc>
      </w:tr>
      <w:tr w:rsidR="001B3FE5" w14:paraId="050AE343" w14:textId="77777777">
        <w:trPr>
          <w:jc w:val="center"/>
        </w:trPr>
        <w:tc>
          <w:tcPr>
            <w:tcW w:w="1944" w:type="dxa"/>
            <w:shd w:val="clear" w:color="auto" w:fill="F7F7F7"/>
            <w:tcMar>
              <w:top w:w="70" w:type="dxa"/>
              <w:left w:w="80" w:type="dxa"/>
              <w:bottom w:w="70" w:type="dxa"/>
              <w:right w:w="80" w:type="dxa"/>
            </w:tcMar>
          </w:tcPr>
          <w:p w14:paraId="6B9D3B7C" w14:textId="77777777" w:rsidR="001B3FE5" w:rsidRDefault="00404B57">
            <w:pPr>
              <w:spacing w:after="0" w:line="240" w:lineRule="auto"/>
            </w:pPr>
            <w:r>
              <w:rPr>
                <w:sz w:val="16"/>
              </w:rPr>
              <w:t>Automated CI checks</w:t>
            </w:r>
          </w:p>
        </w:tc>
        <w:tc>
          <w:tcPr>
            <w:tcW w:w="2880" w:type="dxa"/>
            <w:shd w:val="clear" w:color="auto" w:fill="F7F7F7"/>
            <w:tcMar>
              <w:top w:w="70" w:type="dxa"/>
              <w:left w:w="80" w:type="dxa"/>
              <w:bottom w:w="70" w:type="dxa"/>
              <w:right w:w="80" w:type="dxa"/>
            </w:tcMar>
          </w:tcPr>
          <w:p w14:paraId="0A000766" w14:textId="77777777" w:rsidR="001B3FE5" w:rsidRDefault="00404B57">
            <w:pPr>
              <w:spacing w:after="0" w:line="240" w:lineRule="auto"/>
            </w:pPr>
            <w:r>
              <w:rPr>
                <w:sz w:val="16"/>
              </w:rPr>
              <w:t>Repeatable, fast detection of build, test, security and consistency failures.</w:t>
            </w:r>
          </w:p>
        </w:tc>
        <w:tc>
          <w:tcPr>
            <w:tcW w:w="2880" w:type="dxa"/>
            <w:shd w:val="clear" w:color="auto" w:fill="F7F7F7"/>
            <w:tcMar>
              <w:top w:w="70" w:type="dxa"/>
              <w:left w:w="80" w:type="dxa"/>
              <w:bottom w:w="70" w:type="dxa"/>
              <w:right w:w="80" w:type="dxa"/>
            </w:tcMar>
          </w:tcPr>
          <w:p w14:paraId="3E289791" w14:textId="77777777" w:rsidR="001B3FE5" w:rsidRDefault="00404B57">
            <w:pPr>
              <w:spacing w:after="0" w:line="240" w:lineRule="auto"/>
            </w:pPr>
            <w:r>
              <w:rPr>
                <w:sz w:val="16"/>
              </w:rPr>
              <w:t>Only detects encoded rules and can create false confidence.</w:t>
            </w:r>
          </w:p>
        </w:tc>
        <w:tc>
          <w:tcPr>
            <w:tcW w:w="2376" w:type="dxa"/>
            <w:shd w:val="clear" w:color="auto" w:fill="F7F7F7"/>
            <w:tcMar>
              <w:top w:w="70" w:type="dxa"/>
              <w:left w:w="80" w:type="dxa"/>
              <w:bottom w:w="70" w:type="dxa"/>
              <w:right w:w="80" w:type="dxa"/>
            </w:tcMar>
          </w:tcPr>
          <w:p w14:paraId="364B6267" w14:textId="77777777" w:rsidR="001B3FE5" w:rsidRDefault="00404B57">
            <w:pPr>
              <w:spacing w:after="0" w:line="240" w:lineRule="auto"/>
            </w:pPr>
            <w:r>
              <w:rPr>
                <w:sz w:val="16"/>
              </w:rPr>
              <w:t>Required checks gate merge; results appear on the PR.</w:t>
            </w:r>
          </w:p>
        </w:tc>
      </w:tr>
      <w:tr w:rsidR="001B3FE5" w14:paraId="4030D11B" w14:textId="77777777">
        <w:trPr>
          <w:jc w:val="center"/>
        </w:trPr>
        <w:tc>
          <w:tcPr>
            <w:tcW w:w="1944" w:type="dxa"/>
            <w:tcMar>
              <w:top w:w="70" w:type="dxa"/>
              <w:left w:w="80" w:type="dxa"/>
              <w:bottom w:w="70" w:type="dxa"/>
              <w:right w:w="80" w:type="dxa"/>
            </w:tcMar>
          </w:tcPr>
          <w:p w14:paraId="0DBD2CA7" w14:textId="77777777" w:rsidR="001B3FE5" w:rsidRDefault="00404B57">
            <w:pPr>
              <w:spacing w:after="0" w:line="240" w:lineRule="auto"/>
            </w:pPr>
            <w:r>
              <w:rPr>
                <w:sz w:val="16"/>
              </w:rPr>
              <w:t>Small, frequent commits and PRs</w:t>
            </w:r>
          </w:p>
        </w:tc>
        <w:tc>
          <w:tcPr>
            <w:tcW w:w="2880" w:type="dxa"/>
            <w:tcMar>
              <w:top w:w="70" w:type="dxa"/>
              <w:left w:w="80" w:type="dxa"/>
              <w:bottom w:w="70" w:type="dxa"/>
              <w:right w:w="80" w:type="dxa"/>
            </w:tcMar>
          </w:tcPr>
          <w:p w14:paraId="2D66B5B2" w14:textId="77777777" w:rsidR="001B3FE5" w:rsidRDefault="00404B57">
            <w:pPr>
              <w:spacing w:after="0" w:line="240" w:lineRule="auto"/>
            </w:pPr>
            <w:r>
              <w:rPr>
                <w:sz w:val="16"/>
              </w:rPr>
              <w:t>Reduces merge surface and makes review and rollback easier.</w:t>
            </w:r>
          </w:p>
        </w:tc>
        <w:tc>
          <w:tcPr>
            <w:tcW w:w="2880" w:type="dxa"/>
            <w:tcMar>
              <w:top w:w="70" w:type="dxa"/>
              <w:left w:w="80" w:type="dxa"/>
              <w:bottom w:w="70" w:type="dxa"/>
              <w:right w:w="80" w:type="dxa"/>
            </w:tcMar>
          </w:tcPr>
          <w:p w14:paraId="58553BE3" w14:textId="77777777" w:rsidR="001B3FE5" w:rsidRDefault="00404B57">
            <w:pPr>
              <w:spacing w:after="0" w:line="240" w:lineRule="auto"/>
            </w:pPr>
            <w:r>
              <w:rPr>
                <w:sz w:val="16"/>
              </w:rPr>
              <w:t>Requires disciplined scoping and meaningful messages.</w:t>
            </w:r>
          </w:p>
        </w:tc>
        <w:tc>
          <w:tcPr>
            <w:tcW w:w="2376" w:type="dxa"/>
            <w:tcMar>
              <w:top w:w="70" w:type="dxa"/>
              <w:left w:w="80" w:type="dxa"/>
              <w:bottom w:w="70" w:type="dxa"/>
              <w:right w:w="80" w:type="dxa"/>
            </w:tcMar>
          </w:tcPr>
          <w:p w14:paraId="58E76594" w14:textId="77777777" w:rsidR="001B3FE5" w:rsidRDefault="00404B57">
            <w:pPr>
              <w:spacing w:after="0" w:line="240" w:lineRule="auto"/>
            </w:pPr>
            <w:r>
              <w:rPr>
                <w:sz w:val="16"/>
              </w:rPr>
              <w:t>Prefer one coherent engineering change per PR.</w:t>
            </w:r>
          </w:p>
        </w:tc>
      </w:tr>
    </w:tbl>
    <w:p w14:paraId="2BD2D9B1" w14:textId="77777777" w:rsidR="001B3FE5" w:rsidRDefault="001B3FE5">
      <w:pPr>
        <w:spacing w:after="0"/>
      </w:pPr>
    </w:p>
    <w:p w14:paraId="52F62FD2" w14:textId="77777777" w:rsidR="001B3FE5" w:rsidRDefault="00404B57">
      <w:r>
        <w:t>GitHub branch protection can require PR reviews, status checks and resolved review conversations before merge (GitHub, 2026a). These controls address different failure modes and are complementary: reviewers evaluate intent, correctness and requirement impact; CI evaluates repeatable machine-checkable conditions; small changes reduce the complexity faced by both.</w:t>
      </w:r>
    </w:p>
    <w:p w14:paraId="499560EF" w14:textId="77777777" w:rsidR="001B3FE5" w:rsidRDefault="00404B57">
      <w:pPr>
        <w:pStyle w:val="Heading2"/>
      </w:pPr>
      <w:bookmarkStart w:id="24" w:name="_Toc240405528"/>
      <w:r>
        <w:rPr>
          <w:rFonts w:ascii="Arial" w:hAnsi="Arial"/>
        </w:rPr>
        <w:t>4.4 Recommended branching and review workflow</w:t>
      </w:r>
      <w:bookmarkEnd w:id="24"/>
    </w:p>
    <w:p w14:paraId="02B47BE8" w14:textId="77777777" w:rsidR="001B3FE5" w:rsidRDefault="00404B57">
      <w:pPr>
        <w:pStyle w:val="ListNumber1"/>
      </w:pPr>
      <w:r>
        <w:t>1. Create a focused feature, documentation or fix branch from the latest protected main state.</w:t>
      </w:r>
    </w:p>
    <w:p w14:paraId="610226E8" w14:textId="77777777" w:rsidR="001B3FE5" w:rsidRDefault="00404B57">
      <w:pPr>
        <w:pStyle w:val="ListNumber1"/>
      </w:pPr>
      <w:r>
        <w:t>2. Make small, meaningful commits and reference the affected task, requirement, risk or ADR where relevant.</w:t>
      </w:r>
    </w:p>
    <w:p w14:paraId="2A9B71E5" w14:textId="77777777" w:rsidR="001B3FE5" w:rsidRDefault="00404B57">
      <w:pPr>
        <w:pStyle w:val="ListNumber1"/>
      </w:pPr>
      <w:r>
        <w:t>3. Open a PR describing the purpose, affected artefacts, trade-offs and verification performed.</w:t>
      </w:r>
    </w:p>
    <w:p w14:paraId="286D1FFB" w14:textId="77777777" w:rsidR="001B3FE5" w:rsidRDefault="00404B57">
      <w:pPr>
        <w:pStyle w:val="ListNumber1"/>
      </w:pPr>
      <w:r>
        <w:t>4. Run CI automatically and expose build, test and security results in the PR Checks view.</w:t>
      </w:r>
    </w:p>
    <w:p w14:paraId="7D70A617" w14:textId="77777777" w:rsidR="001B3FE5" w:rsidRDefault="00404B57">
      <w:pPr>
        <w:pStyle w:val="ListNumber1"/>
      </w:pPr>
      <w:r>
        <w:t>5. Obtain meaningful approval from both non-author team members and resolve all review conversations.</w:t>
      </w:r>
    </w:p>
    <w:p w14:paraId="65A0AC40" w14:textId="77777777" w:rsidR="001B3FE5" w:rsidRDefault="00404B57">
      <w:pPr>
        <w:pStyle w:val="ListNumber1"/>
      </w:pPr>
      <w:r>
        <w:t>6. Re-run checks and obtain re-review after material changes; merge only when all required gates pass.</w:t>
      </w:r>
    </w:p>
    <w:p w14:paraId="5FFD02AB" w14:textId="77777777" w:rsidR="001B3FE5" w:rsidRDefault="00404B57">
      <w:pPr>
        <w:pStyle w:val="ListNumber1"/>
      </w:pPr>
      <w:r>
        <w:t>7. Update PED, ADR, RTM and risk evidence when the change affects a controlled decision or requirement.</w:t>
      </w:r>
    </w:p>
    <w:p w14:paraId="085C37C9" w14:textId="77777777" w:rsidR="001B3FE5" w:rsidRDefault="00404B57">
      <w:pPr>
        <w:pStyle w:val="Heading2"/>
      </w:pPr>
      <w:bookmarkStart w:id="25" w:name="_Toc240405529"/>
      <w:r>
        <w:rPr>
          <w:rFonts w:ascii="Arial" w:hAnsi="Arial"/>
        </w:rPr>
        <w:lastRenderedPageBreak/>
        <w:t>4.5 CI purpose, triggers and repeatable build</w:t>
      </w:r>
      <w:bookmarkEnd w:id="25"/>
    </w:p>
    <w:p w14:paraId="54D4CF71" w14:textId="77777777" w:rsidR="001B3FE5" w:rsidRDefault="00404B57">
      <w:r>
        <w:t>CI is not Git and it is not deployment. Git stores and integrates revisions; CI automatically builds and verifies integrated changes so defects are detected close to introduction. A systematic review identifies rapid feedback, visibility, automated testing and defect detection as central continuous-practice concerns (Shahin, Ali Babar and Zhu, 2017). GitHub Actions can run builds, tests, linters and security checks and show their results directly on a PR (GitHub, 2026b).</w:t>
      </w:r>
    </w:p>
    <w:p w14:paraId="03270F73" w14:textId="77777777" w:rsidR="001B3FE5" w:rsidRDefault="00404B57">
      <w:r>
        <w:t>The workflow should run on every PR targeting main and again on a push to main. A manual trigger is useful for controlled diagnostics, but it must not replace the required PR run. Repeatability requires a clean runner, a pinned runtime/toolchain version, an exact dependency lock file after the Milestone 2 stack is selected, a scripted build from the repository and no dependence on a developer's machine. The pipeline configuration itself is a reviewed configuration item.</w:t>
      </w:r>
    </w:p>
    <w:p w14:paraId="0C8869C0" w14:textId="77777777" w:rsidR="001B3FE5" w:rsidRDefault="00404B57">
      <w:pPr>
        <w:pStyle w:val="Heading2"/>
      </w:pPr>
      <w:bookmarkStart w:id="26" w:name="_Toc240405530"/>
      <w:r>
        <w:rPr>
          <w:rFonts w:ascii="Arial" w:hAnsi="Arial"/>
        </w:rPr>
        <w:t>4.6 Quality gates</w:t>
      </w:r>
      <w:bookmarkEnd w:id="26"/>
    </w:p>
    <w:p w14:paraId="684D9C5A" w14:textId="77777777" w:rsidR="001B3FE5" w:rsidRDefault="00404B57">
      <w:pPr>
        <w:pStyle w:val="Caption1"/>
      </w:pPr>
      <w:r>
        <w:t>Table 8. Proposed CI checks and enforcement</w:t>
      </w:r>
    </w:p>
    <w:tbl>
      <w:tblPr>
        <w:tblStyle w:val="TableGrid"/>
        <w:tblW w:w="0" w:type="auto"/>
        <w:jc w:val="center"/>
        <w:tblLayout w:type="fixed"/>
        <w:tblLook w:val="04A0" w:firstRow="1" w:lastRow="0" w:firstColumn="1" w:lastColumn="0" w:noHBand="0" w:noVBand="1"/>
      </w:tblPr>
      <w:tblGrid>
        <w:gridCol w:w="3024"/>
        <w:gridCol w:w="3096"/>
        <w:gridCol w:w="3960"/>
      </w:tblGrid>
      <w:tr w:rsidR="001B3FE5" w14:paraId="2BA7067E" w14:textId="77777777">
        <w:trPr>
          <w:tblHeader/>
          <w:jc w:val="center"/>
        </w:trPr>
        <w:tc>
          <w:tcPr>
            <w:tcW w:w="3024" w:type="dxa"/>
            <w:shd w:val="clear" w:color="auto" w:fill="5B2333"/>
            <w:tcMar>
              <w:top w:w="70" w:type="dxa"/>
              <w:left w:w="80" w:type="dxa"/>
              <w:bottom w:w="70" w:type="dxa"/>
              <w:right w:w="80" w:type="dxa"/>
            </w:tcMar>
            <w:vAlign w:val="center"/>
          </w:tcPr>
          <w:p w14:paraId="047422F9" w14:textId="77777777" w:rsidR="001B3FE5" w:rsidRDefault="00404B57">
            <w:pPr>
              <w:spacing w:after="0"/>
            </w:pPr>
            <w:r>
              <w:rPr>
                <w:b/>
                <w:color w:val="FFFFFF"/>
                <w:sz w:val="16"/>
              </w:rPr>
              <w:t>Check</w:t>
            </w:r>
          </w:p>
        </w:tc>
        <w:tc>
          <w:tcPr>
            <w:tcW w:w="3096" w:type="dxa"/>
            <w:shd w:val="clear" w:color="auto" w:fill="5B2333"/>
            <w:tcMar>
              <w:top w:w="70" w:type="dxa"/>
              <w:left w:w="80" w:type="dxa"/>
              <w:bottom w:w="70" w:type="dxa"/>
              <w:right w:w="80" w:type="dxa"/>
            </w:tcMar>
            <w:vAlign w:val="center"/>
          </w:tcPr>
          <w:p w14:paraId="766E5F6E" w14:textId="77777777" w:rsidR="001B3FE5" w:rsidRDefault="00404B57">
            <w:pPr>
              <w:spacing w:after="0"/>
            </w:pPr>
            <w:r>
              <w:rPr>
                <w:b/>
                <w:color w:val="FFFFFF"/>
                <w:sz w:val="16"/>
              </w:rPr>
              <w:t>Initial enforcement</w:t>
            </w:r>
          </w:p>
        </w:tc>
        <w:tc>
          <w:tcPr>
            <w:tcW w:w="3960" w:type="dxa"/>
            <w:shd w:val="clear" w:color="auto" w:fill="5B2333"/>
            <w:tcMar>
              <w:top w:w="70" w:type="dxa"/>
              <w:left w:w="80" w:type="dxa"/>
              <w:bottom w:w="70" w:type="dxa"/>
              <w:right w:w="80" w:type="dxa"/>
            </w:tcMar>
            <w:vAlign w:val="center"/>
          </w:tcPr>
          <w:p w14:paraId="034FE8EA" w14:textId="77777777" w:rsidR="001B3FE5" w:rsidRDefault="00404B57">
            <w:pPr>
              <w:spacing w:after="0"/>
            </w:pPr>
            <w:r>
              <w:rPr>
                <w:b/>
                <w:color w:val="FFFFFF"/>
                <w:sz w:val="16"/>
              </w:rPr>
              <w:t>Reason</w:t>
            </w:r>
          </w:p>
        </w:tc>
      </w:tr>
      <w:tr w:rsidR="001B3FE5" w14:paraId="136912D9" w14:textId="77777777">
        <w:trPr>
          <w:jc w:val="center"/>
        </w:trPr>
        <w:tc>
          <w:tcPr>
            <w:tcW w:w="3024" w:type="dxa"/>
            <w:tcMar>
              <w:top w:w="70" w:type="dxa"/>
              <w:left w:w="80" w:type="dxa"/>
              <w:bottom w:w="70" w:type="dxa"/>
              <w:right w:w="80" w:type="dxa"/>
            </w:tcMar>
          </w:tcPr>
          <w:p w14:paraId="41B0CD11" w14:textId="77777777" w:rsidR="001B3FE5" w:rsidRDefault="00404B57">
            <w:pPr>
              <w:spacing w:after="0" w:line="240" w:lineRule="auto"/>
            </w:pPr>
            <w:r>
              <w:rPr>
                <w:sz w:val="16"/>
              </w:rPr>
              <w:t xml:space="preserve">Clean dependency </w:t>
            </w:r>
            <w:proofErr w:type="gramStart"/>
            <w:r>
              <w:rPr>
                <w:sz w:val="16"/>
              </w:rPr>
              <w:t>restore</w:t>
            </w:r>
            <w:proofErr w:type="gramEnd"/>
            <w:r>
              <w:rPr>
                <w:sz w:val="16"/>
              </w:rPr>
              <w:t xml:space="preserve"> and build/compile</w:t>
            </w:r>
          </w:p>
        </w:tc>
        <w:tc>
          <w:tcPr>
            <w:tcW w:w="3096" w:type="dxa"/>
            <w:tcMar>
              <w:top w:w="70" w:type="dxa"/>
              <w:left w:w="80" w:type="dxa"/>
              <w:bottom w:w="70" w:type="dxa"/>
              <w:right w:w="80" w:type="dxa"/>
            </w:tcMar>
          </w:tcPr>
          <w:p w14:paraId="36B7E5FC" w14:textId="77777777" w:rsidR="001B3FE5" w:rsidRDefault="00404B57">
            <w:pPr>
              <w:spacing w:after="0" w:line="240" w:lineRule="auto"/>
            </w:pPr>
            <w:r>
              <w:rPr>
                <w:sz w:val="16"/>
              </w:rPr>
              <w:t>Blocking</w:t>
            </w:r>
          </w:p>
        </w:tc>
        <w:tc>
          <w:tcPr>
            <w:tcW w:w="3960" w:type="dxa"/>
            <w:tcMar>
              <w:top w:w="70" w:type="dxa"/>
              <w:left w:w="80" w:type="dxa"/>
              <w:bottom w:w="70" w:type="dxa"/>
              <w:right w:w="80" w:type="dxa"/>
            </w:tcMar>
          </w:tcPr>
          <w:p w14:paraId="47FEC219" w14:textId="77777777" w:rsidR="001B3FE5" w:rsidRDefault="00404B57">
            <w:pPr>
              <w:spacing w:after="0" w:line="240" w:lineRule="auto"/>
            </w:pPr>
            <w:r>
              <w:rPr>
                <w:sz w:val="16"/>
              </w:rPr>
              <w:t>A change that cannot be reproduced or built cannot be safely integrated.</w:t>
            </w:r>
          </w:p>
        </w:tc>
      </w:tr>
      <w:tr w:rsidR="001B3FE5" w14:paraId="2C98DE14" w14:textId="77777777">
        <w:trPr>
          <w:jc w:val="center"/>
        </w:trPr>
        <w:tc>
          <w:tcPr>
            <w:tcW w:w="3024" w:type="dxa"/>
            <w:shd w:val="clear" w:color="auto" w:fill="F7F7F7"/>
            <w:tcMar>
              <w:top w:w="70" w:type="dxa"/>
              <w:left w:w="80" w:type="dxa"/>
              <w:bottom w:w="70" w:type="dxa"/>
              <w:right w:w="80" w:type="dxa"/>
            </w:tcMar>
          </w:tcPr>
          <w:p w14:paraId="4104D989" w14:textId="77777777" w:rsidR="001B3FE5" w:rsidRDefault="00404B57">
            <w:pPr>
              <w:spacing w:after="0" w:line="240" w:lineRule="auto"/>
            </w:pPr>
            <w:r>
              <w:rPr>
                <w:sz w:val="16"/>
              </w:rPr>
              <w:t>Unit tests</w:t>
            </w:r>
          </w:p>
        </w:tc>
        <w:tc>
          <w:tcPr>
            <w:tcW w:w="3096" w:type="dxa"/>
            <w:shd w:val="clear" w:color="auto" w:fill="F7F7F7"/>
            <w:tcMar>
              <w:top w:w="70" w:type="dxa"/>
              <w:left w:w="80" w:type="dxa"/>
              <w:bottom w:w="70" w:type="dxa"/>
              <w:right w:w="80" w:type="dxa"/>
            </w:tcMar>
          </w:tcPr>
          <w:p w14:paraId="721A3A47" w14:textId="77777777" w:rsidR="001B3FE5" w:rsidRDefault="00404B57">
            <w:pPr>
              <w:spacing w:after="0" w:line="240" w:lineRule="auto"/>
            </w:pPr>
            <w:r>
              <w:rPr>
                <w:sz w:val="16"/>
              </w:rPr>
              <w:t>Blocking</w:t>
            </w:r>
          </w:p>
        </w:tc>
        <w:tc>
          <w:tcPr>
            <w:tcW w:w="3960" w:type="dxa"/>
            <w:shd w:val="clear" w:color="auto" w:fill="F7F7F7"/>
            <w:tcMar>
              <w:top w:w="70" w:type="dxa"/>
              <w:left w:w="80" w:type="dxa"/>
              <w:bottom w:w="70" w:type="dxa"/>
              <w:right w:w="80" w:type="dxa"/>
            </w:tcMar>
          </w:tcPr>
          <w:p w14:paraId="733AAA01" w14:textId="77777777" w:rsidR="001B3FE5" w:rsidRDefault="00404B57">
            <w:pPr>
              <w:spacing w:after="0" w:line="240" w:lineRule="auto"/>
            </w:pPr>
            <w:r>
              <w:rPr>
                <w:sz w:val="16"/>
              </w:rPr>
              <w:t>Protects lifecycle, authorisation and other deterministic business rules.</w:t>
            </w:r>
          </w:p>
        </w:tc>
      </w:tr>
      <w:tr w:rsidR="001B3FE5" w14:paraId="64B8CC5C" w14:textId="77777777">
        <w:trPr>
          <w:jc w:val="center"/>
        </w:trPr>
        <w:tc>
          <w:tcPr>
            <w:tcW w:w="3024" w:type="dxa"/>
            <w:tcMar>
              <w:top w:w="70" w:type="dxa"/>
              <w:left w:w="80" w:type="dxa"/>
              <w:bottom w:w="70" w:type="dxa"/>
              <w:right w:w="80" w:type="dxa"/>
            </w:tcMar>
          </w:tcPr>
          <w:p w14:paraId="7F8C6686" w14:textId="77777777" w:rsidR="001B3FE5" w:rsidRDefault="00404B57">
            <w:pPr>
              <w:spacing w:after="0" w:line="240" w:lineRule="auto"/>
            </w:pPr>
            <w:r>
              <w:rPr>
                <w:sz w:val="16"/>
              </w:rPr>
              <w:t>Transaction/integration tests available in the chosen stack</w:t>
            </w:r>
          </w:p>
        </w:tc>
        <w:tc>
          <w:tcPr>
            <w:tcW w:w="3096" w:type="dxa"/>
            <w:tcMar>
              <w:top w:w="70" w:type="dxa"/>
              <w:left w:w="80" w:type="dxa"/>
              <w:bottom w:w="70" w:type="dxa"/>
              <w:right w:w="80" w:type="dxa"/>
            </w:tcMar>
          </w:tcPr>
          <w:p w14:paraId="48462AE6" w14:textId="77777777" w:rsidR="001B3FE5" w:rsidRDefault="00404B57">
            <w:pPr>
              <w:spacing w:after="0" w:line="240" w:lineRule="auto"/>
            </w:pPr>
            <w:r>
              <w:rPr>
                <w:sz w:val="16"/>
              </w:rPr>
              <w:t>Blocking</w:t>
            </w:r>
          </w:p>
        </w:tc>
        <w:tc>
          <w:tcPr>
            <w:tcW w:w="3960" w:type="dxa"/>
            <w:tcMar>
              <w:top w:w="70" w:type="dxa"/>
              <w:left w:w="80" w:type="dxa"/>
              <w:bottom w:w="70" w:type="dxa"/>
              <w:right w:w="80" w:type="dxa"/>
            </w:tcMar>
          </w:tcPr>
          <w:p w14:paraId="46E89C16" w14:textId="77777777" w:rsidR="001B3FE5" w:rsidRDefault="00404B57">
            <w:pPr>
              <w:spacing w:after="0" w:line="240" w:lineRule="auto"/>
            </w:pPr>
            <w:r>
              <w:rPr>
                <w:sz w:val="16"/>
              </w:rPr>
              <w:t>Protects atomic state/history behaviour and persistence contracts.</w:t>
            </w:r>
          </w:p>
        </w:tc>
      </w:tr>
      <w:tr w:rsidR="001B3FE5" w14:paraId="70E6E6A7" w14:textId="77777777">
        <w:trPr>
          <w:jc w:val="center"/>
        </w:trPr>
        <w:tc>
          <w:tcPr>
            <w:tcW w:w="3024" w:type="dxa"/>
            <w:shd w:val="clear" w:color="auto" w:fill="F7F7F7"/>
            <w:tcMar>
              <w:top w:w="70" w:type="dxa"/>
              <w:left w:w="80" w:type="dxa"/>
              <w:bottom w:w="70" w:type="dxa"/>
              <w:right w:w="80" w:type="dxa"/>
            </w:tcMar>
          </w:tcPr>
          <w:p w14:paraId="2084D37E" w14:textId="77777777" w:rsidR="001B3FE5" w:rsidRDefault="00404B57">
            <w:pPr>
              <w:spacing w:after="0" w:line="240" w:lineRule="auto"/>
            </w:pPr>
            <w:r>
              <w:rPr>
                <w:sz w:val="16"/>
              </w:rPr>
              <w:t>Secret scanning</w:t>
            </w:r>
          </w:p>
        </w:tc>
        <w:tc>
          <w:tcPr>
            <w:tcW w:w="3096" w:type="dxa"/>
            <w:shd w:val="clear" w:color="auto" w:fill="F7F7F7"/>
            <w:tcMar>
              <w:top w:w="70" w:type="dxa"/>
              <w:left w:w="80" w:type="dxa"/>
              <w:bottom w:w="70" w:type="dxa"/>
              <w:right w:w="80" w:type="dxa"/>
            </w:tcMar>
          </w:tcPr>
          <w:p w14:paraId="22B25C19" w14:textId="77777777" w:rsidR="001B3FE5" w:rsidRDefault="00404B57">
            <w:pPr>
              <w:spacing w:after="0" w:line="240" w:lineRule="auto"/>
            </w:pPr>
            <w:r>
              <w:rPr>
                <w:sz w:val="16"/>
              </w:rPr>
              <w:t>Blocking</w:t>
            </w:r>
          </w:p>
        </w:tc>
        <w:tc>
          <w:tcPr>
            <w:tcW w:w="3960" w:type="dxa"/>
            <w:shd w:val="clear" w:color="auto" w:fill="F7F7F7"/>
            <w:tcMar>
              <w:top w:w="70" w:type="dxa"/>
              <w:left w:w="80" w:type="dxa"/>
              <w:bottom w:w="70" w:type="dxa"/>
              <w:right w:w="80" w:type="dxa"/>
            </w:tcMar>
          </w:tcPr>
          <w:p w14:paraId="2F83DDF6" w14:textId="77777777" w:rsidR="001B3FE5" w:rsidRDefault="00404B57">
            <w:pPr>
              <w:spacing w:after="0" w:line="240" w:lineRule="auto"/>
            </w:pPr>
            <w:r>
              <w:rPr>
                <w:sz w:val="16"/>
              </w:rPr>
              <w:t>A credential in source or history creates immediate security exposure.</w:t>
            </w:r>
          </w:p>
        </w:tc>
      </w:tr>
      <w:tr w:rsidR="001B3FE5" w14:paraId="71285607" w14:textId="77777777">
        <w:trPr>
          <w:jc w:val="center"/>
        </w:trPr>
        <w:tc>
          <w:tcPr>
            <w:tcW w:w="3024" w:type="dxa"/>
            <w:tcMar>
              <w:top w:w="70" w:type="dxa"/>
              <w:left w:w="80" w:type="dxa"/>
              <w:bottom w:w="70" w:type="dxa"/>
              <w:right w:w="80" w:type="dxa"/>
            </w:tcMar>
          </w:tcPr>
          <w:p w14:paraId="652B8F06" w14:textId="77777777" w:rsidR="001B3FE5" w:rsidRDefault="00404B57">
            <w:pPr>
              <w:spacing w:after="0" w:line="240" w:lineRule="auto"/>
            </w:pPr>
            <w:r>
              <w:rPr>
                <w:sz w:val="16"/>
              </w:rPr>
              <w:t>Dependency/security scan</w:t>
            </w:r>
          </w:p>
        </w:tc>
        <w:tc>
          <w:tcPr>
            <w:tcW w:w="3096" w:type="dxa"/>
            <w:tcMar>
              <w:top w:w="70" w:type="dxa"/>
              <w:left w:w="80" w:type="dxa"/>
              <w:bottom w:w="70" w:type="dxa"/>
              <w:right w:w="80" w:type="dxa"/>
            </w:tcMar>
          </w:tcPr>
          <w:p w14:paraId="531ACAD8" w14:textId="77777777" w:rsidR="001B3FE5" w:rsidRDefault="00404B57">
            <w:pPr>
              <w:spacing w:after="0" w:line="240" w:lineRule="auto"/>
            </w:pPr>
            <w:r>
              <w:rPr>
                <w:sz w:val="16"/>
              </w:rPr>
              <w:t>Block high or critical findings; warn on lower findings pending triage</w:t>
            </w:r>
          </w:p>
        </w:tc>
        <w:tc>
          <w:tcPr>
            <w:tcW w:w="3960" w:type="dxa"/>
            <w:tcMar>
              <w:top w:w="70" w:type="dxa"/>
              <w:left w:w="80" w:type="dxa"/>
              <w:bottom w:w="70" w:type="dxa"/>
              <w:right w:w="80" w:type="dxa"/>
            </w:tcMar>
          </w:tcPr>
          <w:p w14:paraId="45E4AF5D" w14:textId="77777777" w:rsidR="001B3FE5" w:rsidRDefault="00404B57">
            <w:pPr>
              <w:spacing w:after="0" w:line="240" w:lineRule="auto"/>
            </w:pPr>
            <w:r>
              <w:rPr>
                <w:sz w:val="16"/>
              </w:rPr>
              <w:t>Balances security risk with false positives and documented risk acceptance.</w:t>
            </w:r>
          </w:p>
        </w:tc>
      </w:tr>
      <w:tr w:rsidR="001B3FE5" w14:paraId="38CF18A2" w14:textId="77777777">
        <w:trPr>
          <w:jc w:val="center"/>
        </w:trPr>
        <w:tc>
          <w:tcPr>
            <w:tcW w:w="3024" w:type="dxa"/>
            <w:shd w:val="clear" w:color="auto" w:fill="F7F7F7"/>
            <w:tcMar>
              <w:top w:w="70" w:type="dxa"/>
              <w:left w:w="80" w:type="dxa"/>
              <w:bottom w:w="70" w:type="dxa"/>
              <w:right w:w="80" w:type="dxa"/>
            </w:tcMar>
          </w:tcPr>
          <w:p w14:paraId="3379432E" w14:textId="77777777" w:rsidR="001B3FE5" w:rsidRDefault="00404B57">
            <w:pPr>
              <w:spacing w:after="0" w:line="240" w:lineRule="auto"/>
            </w:pPr>
            <w:r>
              <w:rPr>
                <w:sz w:val="16"/>
              </w:rPr>
              <w:t>Formatting and linting</w:t>
            </w:r>
          </w:p>
        </w:tc>
        <w:tc>
          <w:tcPr>
            <w:tcW w:w="3096" w:type="dxa"/>
            <w:shd w:val="clear" w:color="auto" w:fill="F7F7F7"/>
            <w:tcMar>
              <w:top w:w="70" w:type="dxa"/>
              <w:left w:w="80" w:type="dxa"/>
              <w:bottom w:w="70" w:type="dxa"/>
              <w:right w:w="80" w:type="dxa"/>
            </w:tcMar>
          </w:tcPr>
          <w:p w14:paraId="4E130045" w14:textId="77777777" w:rsidR="001B3FE5" w:rsidRDefault="00404B57">
            <w:pPr>
              <w:spacing w:after="0" w:line="240" w:lineRule="auto"/>
            </w:pPr>
            <w:r>
              <w:rPr>
                <w:sz w:val="16"/>
              </w:rPr>
              <w:t>Warning initially; promote stable rules to blocking</w:t>
            </w:r>
          </w:p>
        </w:tc>
        <w:tc>
          <w:tcPr>
            <w:tcW w:w="3960" w:type="dxa"/>
            <w:shd w:val="clear" w:color="auto" w:fill="F7F7F7"/>
            <w:tcMar>
              <w:top w:w="70" w:type="dxa"/>
              <w:left w:w="80" w:type="dxa"/>
              <w:bottom w:w="70" w:type="dxa"/>
              <w:right w:w="80" w:type="dxa"/>
            </w:tcMar>
          </w:tcPr>
          <w:p w14:paraId="49FE389F" w14:textId="77777777" w:rsidR="001B3FE5" w:rsidRDefault="00404B57">
            <w:pPr>
              <w:spacing w:after="0" w:line="240" w:lineRule="auto"/>
            </w:pPr>
            <w:r>
              <w:rPr>
                <w:sz w:val="16"/>
              </w:rPr>
              <w:t>Prevents style noise from stopping delivery before rules are agreed, while still making debt visible.</w:t>
            </w:r>
          </w:p>
        </w:tc>
      </w:tr>
      <w:tr w:rsidR="001B3FE5" w14:paraId="50716705" w14:textId="77777777">
        <w:trPr>
          <w:jc w:val="center"/>
        </w:trPr>
        <w:tc>
          <w:tcPr>
            <w:tcW w:w="3024" w:type="dxa"/>
            <w:tcMar>
              <w:top w:w="70" w:type="dxa"/>
              <w:left w:w="80" w:type="dxa"/>
              <w:bottom w:w="70" w:type="dxa"/>
              <w:right w:w="80" w:type="dxa"/>
            </w:tcMar>
          </w:tcPr>
          <w:p w14:paraId="7BF0D5C4" w14:textId="77777777" w:rsidR="001B3FE5" w:rsidRDefault="00404B57">
            <w:pPr>
              <w:spacing w:after="0" w:line="240" w:lineRule="auto"/>
            </w:pPr>
            <w:r>
              <w:rPr>
                <w:sz w:val="16"/>
              </w:rPr>
              <w:t>Coverage trend</w:t>
            </w:r>
          </w:p>
        </w:tc>
        <w:tc>
          <w:tcPr>
            <w:tcW w:w="3096" w:type="dxa"/>
            <w:tcMar>
              <w:top w:w="70" w:type="dxa"/>
              <w:left w:w="80" w:type="dxa"/>
              <w:bottom w:w="70" w:type="dxa"/>
              <w:right w:w="80" w:type="dxa"/>
            </w:tcMar>
          </w:tcPr>
          <w:p w14:paraId="6145B504" w14:textId="77777777" w:rsidR="001B3FE5" w:rsidRDefault="00404B57">
            <w:pPr>
              <w:spacing w:after="0" w:line="240" w:lineRule="auto"/>
            </w:pPr>
            <w:r>
              <w:rPr>
                <w:sz w:val="16"/>
              </w:rPr>
              <w:t>Warning, with a reviewed threshold introduced later</w:t>
            </w:r>
          </w:p>
        </w:tc>
        <w:tc>
          <w:tcPr>
            <w:tcW w:w="3960" w:type="dxa"/>
            <w:tcMar>
              <w:top w:w="70" w:type="dxa"/>
              <w:left w:w="80" w:type="dxa"/>
              <w:bottom w:w="70" w:type="dxa"/>
              <w:right w:w="80" w:type="dxa"/>
            </w:tcMar>
          </w:tcPr>
          <w:p w14:paraId="4A3E3B2F" w14:textId="77777777" w:rsidR="001B3FE5" w:rsidRDefault="00404B57">
            <w:pPr>
              <w:spacing w:after="0" w:line="240" w:lineRule="auto"/>
            </w:pPr>
            <w:r>
              <w:rPr>
                <w:sz w:val="16"/>
              </w:rPr>
              <w:t>Coverage supports review but is not a substitute for meaningful assertions.</w:t>
            </w:r>
          </w:p>
        </w:tc>
      </w:tr>
    </w:tbl>
    <w:p w14:paraId="298A08B4" w14:textId="77777777" w:rsidR="001B3FE5" w:rsidRDefault="001B3FE5">
      <w:pPr>
        <w:spacing w:after="0"/>
      </w:pPr>
    </w:p>
    <w:p w14:paraId="2F7CABB9" w14:textId="77777777" w:rsidR="001B3FE5" w:rsidRDefault="00404B57">
      <w:r>
        <w:t>NIST recommends integrating secure practices into the development lifecycle rather than treating security as a final activity (NIST, 2022). Stable, high-value checks should block; warning checks remain visible and can be promoted after the team establishes a reliable baseline. Any security exception must be explicit, time-bound and linked to a risk or decision.</w:t>
      </w:r>
    </w:p>
    <w:p w14:paraId="5CD492E0" w14:textId="77777777" w:rsidR="001B3FE5" w:rsidRDefault="00404B57">
      <w:pPr>
        <w:pStyle w:val="Heading2"/>
      </w:pPr>
      <w:bookmarkStart w:id="27" w:name="_Toc240405531"/>
      <w:r>
        <w:rPr>
          <w:rFonts w:ascii="Arial" w:hAnsi="Arial"/>
        </w:rPr>
        <w:t>4.7 Secrets, configuration and result visibility</w:t>
      </w:r>
      <w:bookmarkEnd w:id="27"/>
    </w:p>
    <w:p w14:paraId="62137DD4" w14:textId="77777777" w:rsidR="001B3FE5" w:rsidRDefault="00404B57">
      <w:r>
        <w:t>Secrets must never be committed to source, workflow files, artefacts or logs. Store them in GitHub repository or environment secrets, grant only required permissions, rotate credentials and require review before protected-environment access. GitHub emphasises least privilege and the risk of secret leakage through pipeline logs (GitHub, 2026c). Externalise non-secret configuration and document safe example values.</w:t>
      </w:r>
    </w:p>
    <w:p w14:paraId="20CF21C8" w14:textId="77777777" w:rsidR="001B3FE5" w:rsidRDefault="00404B57">
      <w:r>
        <w:t>Every required job must publish a clear PR status and accessible failure details without exposing secrets. Required failures block merge; warnings create a visible review obligation. Automation cannot judge problem fit, scope or design trade-offs, so it supports rather than replaces peer review.</w:t>
      </w:r>
    </w:p>
    <w:p w14:paraId="454FC17C" w14:textId="77777777" w:rsidR="001B3FE5" w:rsidRDefault="00404B57">
      <w:pPr>
        <w:pStyle w:val="Heading2"/>
      </w:pPr>
      <w:bookmarkStart w:id="28" w:name="_Toc240405532"/>
      <w:r>
        <w:rPr>
          <w:rFonts w:ascii="Arial" w:hAnsi="Arial"/>
        </w:rPr>
        <w:t>4.8 Recommendation and Milestone 2 link</w:t>
      </w:r>
      <w:bookmarkEnd w:id="28"/>
    </w:p>
    <w:p w14:paraId="1FBE84FF" w14:textId="77777777" w:rsidR="001B3FE5" w:rsidRDefault="00404B57">
      <w:r>
        <w:rPr>
          <w:b/>
        </w:rPr>
        <w:t>Recommendation.</w:t>
      </w:r>
      <w:r>
        <w:t xml:space="preserve"> Adopt branch → PR → CI → two independent reviewers → protected-main merge. Build, unit/integration tests and secret scanning must block merge. Style and coverage can begin as warnings; high or critical dependency findings block unless an exception is approved. Add stack-specific checks after the technology baseline. Record the workflow in the PED and SCM/CI ADR, link NFR-005 and NFR-008, and retain branch rules, approvals, Checks and failed-gate evidence.</w:t>
      </w:r>
    </w:p>
    <w:p w14:paraId="6B00E108" w14:textId="77777777" w:rsidR="001B3FE5" w:rsidRDefault="001B3FE5">
      <w:pPr>
        <w:sectPr w:rsidR="001B3FE5">
          <w:headerReference w:type="even" r:id="rId10"/>
          <w:headerReference w:type="default" r:id="rId11"/>
          <w:footerReference w:type="even" r:id="rId12"/>
          <w:footerReference w:type="default" r:id="rId13"/>
          <w:pgSz w:w="11906" w:h="16838"/>
          <w:pgMar w:top="1191" w:right="1332" w:bottom="1134" w:left="1332" w:header="482" w:footer="482" w:gutter="0"/>
          <w:cols w:space="708"/>
          <w:titlePg/>
          <w:docGrid w:linePitch="360"/>
        </w:sectPr>
      </w:pPr>
    </w:p>
    <w:p w14:paraId="1BC5EB2A" w14:textId="77777777" w:rsidR="001B3FE5" w:rsidRDefault="00404B57">
      <w:pPr>
        <w:pStyle w:val="Heading1"/>
      </w:pPr>
      <w:bookmarkStart w:id="29" w:name="_Toc240405533"/>
      <w:r>
        <w:rPr>
          <w:rFonts w:ascii="Arial" w:hAnsi="Arial"/>
        </w:rPr>
        <w:lastRenderedPageBreak/>
        <w:t>5. Research-to-Decision Map</w:t>
      </w:r>
      <w:bookmarkEnd w:id="29"/>
    </w:p>
    <w:p w14:paraId="12DB7C75" w14:textId="77777777" w:rsidR="001B3FE5" w:rsidRDefault="00404B57">
      <w:r>
        <w:t>This map consolidates the five research areas without duplicating the controlled project record. Final decisions and evidence must be entered in the existing PED, ADRs, RTM and repository.</w:t>
      </w:r>
    </w:p>
    <w:p w14:paraId="094251F3" w14:textId="77777777" w:rsidR="001B3FE5" w:rsidRDefault="00404B57">
      <w:pPr>
        <w:pStyle w:val="Caption1"/>
      </w:pPr>
      <w:r>
        <w:t>Table 9. Consolidated research-to-decision map</w:t>
      </w:r>
    </w:p>
    <w:tbl>
      <w:tblPr>
        <w:tblStyle w:val="TableGrid"/>
        <w:tblW w:w="0" w:type="auto"/>
        <w:jc w:val="center"/>
        <w:tblLayout w:type="fixed"/>
        <w:tblLook w:val="04A0" w:firstRow="1" w:lastRow="0" w:firstColumn="1" w:lastColumn="0" w:noHBand="0" w:noVBand="1"/>
      </w:tblPr>
      <w:tblGrid>
        <w:gridCol w:w="2520"/>
        <w:gridCol w:w="3096"/>
        <w:gridCol w:w="3096"/>
        <w:gridCol w:w="2376"/>
        <w:gridCol w:w="3456"/>
      </w:tblGrid>
      <w:tr w:rsidR="001B3FE5" w14:paraId="373D3E31" w14:textId="77777777">
        <w:trPr>
          <w:tblHeader/>
          <w:jc w:val="center"/>
        </w:trPr>
        <w:tc>
          <w:tcPr>
            <w:tcW w:w="2520" w:type="dxa"/>
            <w:shd w:val="clear" w:color="auto" w:fill="5B2333"/>
            <w:tcMar>
              <w:top w:w="70" w:type="dxa"/>
              <w:left w:w="80" w:type="dxa"/>
              <w:bottom w:w="70" w:type="dxa"/>
              <w:right w:w="80" w:type="dxa"/>
            </w:tcMar>
            <w:vAlign w:val="center"/>
          </w:tcPr>
          <w:p w14:paraId="504E88A8" w14:textId="77777777" w:rsidR="001B3FE5" w:rsidRDefault="00404B57">
            <w:pPr>
              <w:spacing w:after="0"/>
            </w:pPr>
            <w:r>
              <w:rPr>
                <w:b/>
                <w:color w:val="FFFFFF"/>
                <w:sz w:val="15"/>
              </w:rPr>
              <w:t>A2 finding</w:t>
            </w:r>
          </w:p>
        </w:tc>
        <w:tc>
          <w:tcPr>
            <w:tcW w:w="3096" w:type="dxa"/>
            <w:shd w:val="clear" w:color="auto" w:fill="5B2333"/>
            <w:tcMar>
              <w:top w:w="70" w:type="dxa"/>
              <w:left w:w="80" w:type="dxa"/>
              <w:bottom w:w="70" w:type="dxa"/>
              <w:right w:w="80" w:type="dxa"/>
            </w:tcMar>
            <w:vAlign w:val="center"/>
          </w:tcPr>
          <w:p w14:paraId="6FDD6367" w14:textId="77777777" w:rsidR="001B3FE5" w:rsidRDefault="00404B57">
            <w:pPr>
              <w:spacing w:after="0"/>
            </w:pPr>
            <w:r>
              <w:rPr>
                <w:b/>
                <w:color w:val="FFFFFF"/>
                <w:sz w:val="15"/>
              </w:rPr>
              <w:t>Alternatives / evidence</w:t>
            </w:r>
          </w:p>
        </w:tc>
        <w:tc>
          <w:tcPr>
            <w:tcW w:w="3096" w:type="dxa"/>
            <w:shd w:val="clear" w:color="auto" w:fill="5B2333"/>
            <w:tcMar>
              <w:top w:w="70" w:type="dxa"/>
              <w:left w:w="80" w:type="dxa"/>
              <w:bottom w:w="70" w:type="dxa"/>
              <w:right w:w="80" w:type="dxa"/>
            </w:tcMar>
            <w:vAlign w:val="center"/>
          </w:tcPr>
          <w:p w14:paraId="1B3B6679" w14:textId="77777777" w:rsidR="001B3FE5" w:rsidRDefault="00404B57">
            <w:pPr>
              <w:spacing w:after="0"/>
            </w:pPr>
            <w:r>
              <w:rPr>
                <w:b/>
                <w:color w:val="FFFFFF"/>
                <w:sz w:val="15"/>
              </w:rPr>
              <w:t>Recommendation</w:t>
            </w:r>
          </w:p>
        </w:tc>
        <w:tc>
          <w:tcPr>
            <w:tcW w:w="2376" w:type="dxa"/>
            <w:shd w:val="clear" w:color="auto" w:fill="5B2333"/>
            <w:tcMar>
              <w:top w:w="70" w:type="dxa"/>
              <w:left w:w="80" w:type="dxa"/>
              <w:bottom w:w="70" w:type="dxa"/>
              <w:right w:w="80" w:type="dxa"/>
            </w:tcMar>
            <w:vAlign w:val="center"/>
          </w:tcPr>
          <w:p w14:paraId="50D6F3C4" w14:textId="77777777" w:rsidR="001B3FE5" w:rsidRDefault="00404B57">
            <w:pPr>
              <w:spacing w:after="0"/>
            </w:pPr>
            <w:r>
              <w:rPr>
                <w:b/>
                <w:color w:val="FFFFFF"/>
                <w:sz w:val="15"/>
              </w:rPr>
              <w:t>Project decision informed</w:t>
            </w:r>
          </w:p>
        </w:tc>
        <w:tc>
          <w:tcPr>
            <w:tcW w:w="3456" w:type="dxa"/>
            <w:shd w:val="clear" w:color="auto" w:fill="5B2333"/>
            <w:tcMar>
              <w:top w:w="70" w:type="dxa"/>
              <w:left w:w="80" w:type="dxa"/>
              <w:bottom w:w="70" w:type="dxa"/>
              <w:right w:w="80" w:type="dxa"/>
            </w:tcMar>
            <w:vAlign w:val="center"/>
          </w:tcPr>
          <w:p w14:paraId="61528ECD" w14:textId="77777777" w:rsidR="001B3FE5" w:rsidRDefault="00404B57">
            <w:pPr>
              <w:spacing w:after="0"/>
            </w:pPr>
            <w:r>
              <w:rPr>
                <w:b/>
                <w:color w:val="FFFFFF"/>
                <w:sz w:val="15"/>
              </w:rPr>
              <w:t>Expected controlled evidence</w:t>
            </w:r>
          </w:p>
        </w:tc>
      </w:tr>
      <w:tr w:rsidR="001B3FE5" w14:paraId="56CB0507" w14:textId="77777777">
        <w:trPr>
          <w:jc w:val="center"/>
        </w:trPr>
        <w:tc>
          <w:tcPr>
            <w:tcW w:w="2520" w:type="dxa"/>
            <w:tcMar>
              <w:top w:w="70" w:type="dxa"/>
              <w:left w:w="80" w:type="dxa"/>
              <w:bottom w:w="70" w:type="dxa"/>
              <w:right w:w="80" w:type="dxa"/>
            </w:tcMar>
          </w:tcPr>
          <w:p w14:paraId="4387B0F9" w14:textId="77777777" w:rsidR="001B3FE5" w:rsidRDefault="00404B57">
            <w:pPr>
              <w:spacing w:after="0" w:line="240" w:lineRule="auto"/>
            </w:pPr>
            <w:r>
              <w:rPr>
                <w:sz w:val="15"/>
              </w:rPr>
              <w:t>Design problem 1: lifecycle rules can diverge across entry points.</w:t>
            </w:r>
          </w:p>
        </w:tc>
        <w:tc>
          <w:tcPr>
            <w:tcW w:w="3096" w:type="dxa"/>
            <w:tcMar>
              <w:top w:w="70" w:type="dxa"/>
              <w:left w:w="80" w:type="dxa"/>
              <w:bottom w:w="70" w:type="dxa"/>
              <w:right w:w="80" w:type="dxa"/>
            </w:tcMar>
          </w:tcPr>
          <w:p w14:paraId="479D0BC3" w14:textId="77777777" w:rsidR="001B3FE5" w:rsidRDefault="00404B57">
            <w:pPr>
              <w:spacing w:after="0" w:line="240" w:lineRule="auto"/>
            </w:pPr>
            <w:r>
              <w:rPr>
                <w:sz w:val="15"/>
              </w:rPr>
              <w:t>State pattern compared with a central transition-policy service across coupling, cohesion, change and testing.</w:t>
            </w:r>
          </w:p>
        </w:tc>
        <w:tc>
          <w:tcPr>
            <w:tcW w:w="3096" w:type="dxa"/>
            <w:tcMar>
              <w:top w:w="70" w:type="dxa"/>
              <w:left w:w="80" w:type="dxa"/>
              <w:bottom w:w="70" w:type="dxa"/>
              <w:right w:w="80" w:type="dxa"/>
            </w:tcMar>
          </w:tcPr>
          <w:p w14:paraId="6ED9005E" w14:textId="77777777" w:rsidR="001B3FE5" w:rsidRDefault="00404B57">
            <w:pPr>
              <w:spacing w:after="0" w:line="240" w:lineRule="auto"/>
            </w:pPr>
            <w:r>
              <w:rPr>
                <w:sz w:val="15"/>
              </w:rPr>
              <w:t>Use a transition-policy service; keep state and history writes atomic.</w:t>
            </w:r>
          </w:p>
        </w:tc>
        <w:tc>
          <w:tcPr>
            <w:tcW w:w="2376" w:type="dxa"/>
            <w:tcMar>
              <w:top w:w="70" w:type="dxa"/>
              <w:left w:w="80" w:type="dxa"/>
              <w:bottom w:w="70" w:type="dxa"/>
              <w:right w:w="80" w:type="dxa"/>
            </w:tcMar>
          </w:tcPr>
          <w:p w14:paraId="15F00FC3" w14:textId="77777777" w:rsidR="001B3FE5" w:rsidRDefault="00404B57">
            <w:pPr>
              <w:spacing w:after="0" w:line="240" w:lineRule="auto"/>
            </w:pPr>
            <w:r>
              <w:rPr>
                <w:sz w:val="15"/>
              </w:rPr>
              <w:t>Lifecycle-control and internal-design decision.</w:t>
            </w:r>
          </w:p>
        </w:tc>
        <w:tc>
          <w:tcPr>
            <w:tcW w:w="3456" w:type="dxa"/>
            <w:tcMar>
              <w:top w:w="70" w:type="dxa"/>
              <w:left w:w="80" w:type="dxa"/>
              <w:bottom w:w="70" w:type="dxa"/>
              <w:right w:w="80" w:type="dxa"/>
            </w:tcMar>
          </w:tcPr>
          <w:p w14:paraId="359957D3" w14:textId="77777777" w:rsidR="001B3FE5" w:rsidRDefault="00404B57">
            <w:pPr>
              <w:spacing w:after="0" w:line="240" w:lineRule="auto"/>
            </w:pPr>
            <w:r>
              <w:rPr>
                <w:sz w:val="15"/>
              </w:rPr>
              <w:t>PED design view; design ADR; RTM FR-010, NFR-001, NFR-003, NFR-005; lifecycle diagram; policy and transaction tests.</w:t>
            </w:r>
          </w:p>
        </w:tc>
      </w:tr>
      <w:tr w:rsidR="001B3FE5" w14:paraId="634F71BD" w14:textId="77777777">
        <w:trPr>
          <w:jc w:val="center"/>
        </w:trPr>
        <w:tc>
          <w:tcPr>
            <w:tcW w:w="2520" w:type="dxa"/>
            <w:shd w:val="clear" w:color="auto" w:fill="F7F7F7"/>
            <w:tcMar>
              <w:top w:w="70" w:type="dxa"/>
              <w:left w:w="80" w:type="dxa"/>
              <w:bottom w:w="70" w:type="dxa"/>
              <w:right w:w="80" w:type="dxa"/>
            </w:tcMar>
          </w:tcPr>
          <w:p w14:paraId="458CD368" w14:textId="77777777" w:rsidR="001B3FE5" w:rsidRDefault="00404B57">
            <w:pPr>
              <w:spacing w:after="0" w:line="240" w:lineRule="auto"/>
            </w:pPr>
            <w:r>
              <w:rPr>
                <w:sz w:val="15"/>
              </w:rPr>
              <w:t>Design problem 2: direct storage calls couple request submission to an undecided provider.</w:t>
            </w:r>
          </w:p>
        </w:tc>
        <w:tc>
          <w:tcPr>
            <w:tcW w:w="3096" w:type="dxa"/>
            <w:shd w:val="clear" w:color="auto" w:fill="F7F7F7"/>
            <w:tcMar>
              <w:top w:w="70" w:type="dxa"/>
              <w:left w:w="80" w:type="dxa"/>
              <w:bottom w:w="70" w:type="dxa"/>
              <w:right w:w="80" w:type="dxa"/>
            </w:tcMar>
          </w:tcPr>
          <w:p w14:paraId="46970BE8" w14:textId="77777777" w:rsidR="001B3FE5" w:rsidRDefault="00404B57">
            <w:pPr>
              <w:spacing w:after="0" w:line="240" w:lineRule="auto"/>
            </w:pPr>
            <w:r>
              <w:rPr>
                <w:sz w:val="15"/>
              </w:rPr>
              <w:t>Adapter boundary compared with direct provider integration.</w:t>
            </w:r>
          </w:p>
        </w:tc>
        <w:tc>
          <w:tcPr>
            <w:tcW w:w="3096" w:type="dxa"/>
            <w:shd w:val="clear" w:color="auto" w:fill="F7F7F7"/>
            <w:tcMar>
              <w:top w:w="70" w:type="dxa"/>
              <w:left w:w="80" w:type="dxa"/>
              <w:bottom w:w="70" w:type="dxa"/>
              <w:right w:w="80" w:type="dxa"/>
            </w:tcMar>
          </w:tcPr>
          <w:p w14:paraId="2BB095EE" w14:textId="77777777" w:rsidR="001B3FE5" w:rsidRDefault="00404B57">
            <w:pPr>
              <w:spacing w:after="0" w:line="240" w:lineRule="auto"/>
            </w:pPr>
            <w:r>
              <w:rPr>
                <w:sz w:val="15"/>
              </w:rPr>
              <w:t xml:space="preserve">Define a narrow </w:t>
            </w:r>
            <w:proofErr w:type="spellStart"/>
            <w:r>
              <w:rPr>
                <w:sz w:val="15"/>
              </w:rPr>
              <w:t>AttachmentStore</w:t>
            </w:r>
            <w:proofErr w:type="spellEnd"/>
            <w:r>
              <w:rPr>
                <w:sz w:val="15"/>
              </w:rPr>
              <w:t xml:space="preserve"> port and one selected adapter.</w:t>
            </w:r>
          </w:p>
        </w:tc>
        <w:tc>
          <w:tcPr>
            <w:tcW w:w="2376" w:type="dxa"/>
            <w:shd w:val="clear" w:color="auto" w:fill="F7F7F7"/>
            <w:tcMar>
              <w:top w:w="70" w:type="dxa"/>
              <w:left w:w="80" w:type="dxa"/>
              <w:bottom w:w="70" w:type="dxa"/>
              <w:right w:w="80" w:type="dxa"/>
            </w:tcMar>
          </w:tcPr>
          <w:p w14:paraId="30748C5A" w14:textId="77777777" w:rsidR="001B3FE5" w:rsidRDefault="00404B57">
            <w:pPr>
              <w:spacing w:after="0" w:line="240" w:lineRule="auto"/>
            </w:pPr>
            <w:r>
              <w:rPr>
                <w:sz w:val="15"/>
              </w:rPr>
              <w:t>Attachment-storage boundary and persistence decision.</w:t>
            </w:r>
          </w:p>
        </w:tc>
        <w:tc>
          <w:tcPr>
            <w:tcW w:w="3456" w:type="dxa"/>
            <w:shd w:val="clear" w:color="auto" w:fill="F7F7F7"/>
            <w:tcMar>
              <w:top w:w="70" w:type="dxa"/>
              <w:left w:w="80" w:type="dxa"/>
              <w:bottom w:w="70" w:type="dxa"/>
              <w:right w:w="80" w:type="dxa"/>
            </w:tcMar>
          </w:tcPr>
          <w:p w14:paraId="023917B7" w14:textId="77777777" w:rsidR="001B3FE5" w:rsidRDefault="00404B57">
            <w:pPr>
              <w:spacing w:after="0" w:line="240" w:lineRule="auto"/>
            </w:pPr>
            <w:r>
              <w:rPr>
                <w:sz w:val="15"/>
              </w:rPr>
              <w:t>PED component view; ADR; RTM FR-001, NFR-001, NFR-002, NFR-008; contract, adapter and tests.</w:t>
            </w:r>
          </w:p>
        </w:tc>
      </w:tr>
      <w:tr w:rsidR="001B3FE5" w14:paraId="62FC5DA8" w14:textId="77777777">
        <w:trPr>
          <w:jc w:val="center"/>
        </w:trPr>
        <w:tc>
          <w:tcPr>
            <w:tcW w:w="2520" w:type="dxa"/>
            <w:tcMar>
              <w:top w:w="70" w:type="dxa"/>
              <w:left w:w="80" w:type="dxa"/>
              <w:bottom w:w="70" w:type="dxa"/>
              <w:right w:w="80" w:type="dxa"/>
            </w:tcMar>
          </w:tcPr>
          <w:p w14:paraId="79CB4A95" w14:textId="77777777" w:rsidR="001B3FE5" w:rsidRDefault="00404B57">
            <w:pPr>
              <w:spacing w:after="0" w:line="240" w:lineRule="auto"/>
            </w:pPr>
            <w:r>
              <w:rPr>
                <w:sz w:val="15"/>
              </w:rPr>
              <w:t>Persistence/data: current state and history can become inconsistent.</w:t>
            </w:r>
          </w:p>
        </w:tc>
        <w:tc>
          <w:tcPr>
            <w:tcW w:w="3096" w:type="dxa"/>
            <w:tcMar>
              <w:top w:w="70" w:type="dxa"/>
              <w:left w:w="80" w:type="dxa"/>
              <w:bottom w:w="70" w:type="dxa"/>
              <w:right w:w="80" w:type="dxa"/>
            </w:tcMar>
          </w:tcPr>
          <w:p w14:paraId="06F92EB1" w14:textId="77777777" w:rsidR="001B3FE5" w:rsidRDefault="00404B57">
            <w:pPr>
              <w:spacing w:after="0" w:line="240" w:lineRule="auto"/>
            </w:pPr>
            <w:r>
              <w:rPr>
                <w:sz w:val="15"/>
              </w:rPr>
              <w:t>Application-led transaction compared with database-centred logic; optimistic and locking concurrency considered.</w:t>
            </w:r>
          </w:p>
        </w:tc>
        <w:tc>
          <w:tcPr>
            <w:tcW w:w="3096" w:type="dxa"/>
            <w:tcMar>
              <w:top w:w="70" w:type="dxa"/>
              <w:left w:w="80" w:type="dxa"/>
              <w:bottom w:w="70" w:type="dxa"/>
              <w:right w:w="80" w:type="dxa"/>
            </w:tcMar>
          </w:tcPr>
          <w:p w14:paraId="2080F9D2" w14:textId="77777777" w:rsidR="001B3FE5" w:rsidRDefault="00404B57">
            <w:pPr>
              <w:spacing w:after="0" w:line="240" w:lineRule="auto"/>
            </w:pPr>
            <w:r>
              <w:rPr>
                <w:sz w:val="15"/>
              </w:rPr>
              <w:t>Application owns workflow; database enforces integrity; one atomic transaction; optimistic concurrency initially.</w:t>
            </w:r>
          </w:p>
        </w:tc>
        <w:tc>
          <w:tcPr>
            <w:tcW w:w="2376" w:type="dxa"/>
            <w:tcMar>
              <w:top w:w="70" w:type="dxa"/>
              <w:left w:w="80" w:type="dxa"/>
              <w:bottom w:w="70" w:type="dxa"/>
              <w:right w:w="80" w:type="dxa"/>
            </w:tcMar>
          </w:tcPr>
          <w:p w14:paraId="0EFCA5A3" w14:textId="77777777" w:rsidR="001B3FE5" w:rsidRDefault="00404B57">
            <w:pPr>
              <w:spacing w:after="0" w:line="240" w:lineRule="auto"/>
            </w:pPr>
            <w:r>
              <w:rPr>
                <w:sz w:val="15"/>
              </w:rPr>
              <w:t>Persistence/data and transaction decision.</w:t>
            </w:r>
          </w:p>
        </w:tc>
        <w:tc>
          <w:tcPr>
            <w:tcW w:w="3456" w:type="dxa"/>
            <w:tcMar>
              <w:top w:w="70" w:type="dxa"/>
              <w:left w:w="80" w:type="dxa"/>
              <w:bottom w:w="70" w:type="dxa"/>
              <w:right w:w="80" w:type="dxa"/>
            </w:tcMar>
          </w:tcPr>
          <w:p w14:paraId="0D6B2879" w14:textId="77777777" w:rsidR="001B3FE5" w:rsidRDefault="00404B57">
            <w:pPr>
              <w:spacing w:after="0" w:line="240" w:lineRule="auto"/>
            </w:pPr>
            <w:r>
              <w:rPr>
                <w:sz w:val="15"/>
              </w:rPr>
              <w:t>PED persistence view; persistence ADR; RTM FR-010, FR-011, NFR-003, NFR-005; schema, token and rollback/concurrency tests.</w:t>
            </w:r>
          </w:p>
        </w:tc>
      </w:tr>
      <w:tr w:rsidR="001B3FE5" w14:paraId="524B988C" w14:textId="77777777">
        <w:trPr>
          <w:jc w:val="center"/>
        </w:trPr>
        <w:tc>
          <w:tcPr>
            <w:tcW w:w="2520" w:type="dxa"/>
            <w:shd w:val="clear" w:color="auto" w:fill="F7F7F7"/>
            <w:tcMar>
              <w:top w:w="70" w:type="dxa"/>
              <w:left w:w="80" w:type="dxa"/>
              <w:bottom w:w="70" w:type="dxa"/>
              <w:right w:w="80" w:type="dxa"/>
            </w:tcMar>
          </w:tcPr>
          <w:p w14:paraId="06A1DC9D" w14:textId="77777777" w:rsidR="001B3FE5" w:rsidRDefault="00404B57">
            <w:pPr>
              <w:spacing w:after="0" w:line="240" w:lineRule="auto"/>
            </w:pPr>
            <w:r>
              <w:rPr>
                <w:sz w:val="15"/>
              </w:rPr>
              <w:t>Integration/API: mechanisms trade deployment independence for distribution cost.</w:t>
            </w:r>
          </w:p>
        </w:tc>
        <w:tc>
          <w:tcPr>
            <w:tcW w:w="3096" w:type="dxa"/>
            <w:shd w:val="clear" w:color="auto" w:fill="F7F7F7"/>
            <w:tcMar>
              <w:top w:w="70" w:type="dxa"/>
              <w:left w:w="80" w:type="dxa"/>
              <w:bottom w:w="70" w:type="dxa"/>
              <w:right w:w="80" w:type="dxa"/>
            </w:tcMar>
          </w:tcPr>
          <w:p w14:paraId="0A9919B4" w14:textId="77777777" w:rsidR="001B3FE5" w:rsidRDefault="00404B57">
            <w:pPr>
              <w:spacing w:after="0" w:line="240" w:lineRule="auto"/>
            </w:pPr>
            <w:r>
              <w:rPr>
                <w:sz w:val="15"/>
              </w:rPr>
              <w:t>In-process interface, REST/HTTP and asynchronous messaging compared.</w:t>
            </w:r>
          </w:p>
        </w:tc>
        <w:tc>
          <w:tcPr>
            <w:tcW w:w="3096" w:type="dxa"/>
            <w:shd w:val="clear" w:color="auto" w:fill="F7F7F7"/>
            <w:tcMar>
              <w:top w:w="70" w:type="dxa"/>
              <w:left w:w="80" w:type="dxa"/>
              <w:bottom w:w="70" w:type="dxa"/>
              <w:right w:w="80" w:type="dxa"/>
            </w:tcMar>
          </w:tcPr>
          <w:p w14:paraId="2E7BB761" w14:textId="77777777" w:rsidR="001B3FE5" w:rsidRDefault="00404B57">
            <w:pPr>
              <w:spacing w:after="0" w:line="240" w:lineRule="auto"/>
            </w:pPr>
            <w:r>
              <w:rPr>
                <w:sz w:val="15"/>
              </w:rPr>
              <w:t>Use an in-process interface now; select REST only for a proven boundary; defer messaging.</w:t>
            </w:r>
          </w:p>
        </w:tc>
        <w:tc>
          <w:tcPr>
            <w:tcW w:w="2376" w:type="dxa"/>
            <w:shd w:val="clear" w:color="auto" w:fill="F7F7F7"/>
            <w:tcMar>
              <w:top w:w="70" w:type="dxa"/>
              <w:left w:w="80" w:type="dxa"/>
              <w:bottom w:w="70" w:type="dxa"/>
              <w:right w:w="80" w:type="dxa"/>
            </w:tcMar>
          </w:tcPr>
          <w:p w14:paraId="5B36C56D" w14:textId="77777777" w:rsidR="001B3FE5" w:rsidRDefault="00404B57">
            <w:pPr>
              <w:spacing w:after="0" w:line="240" w:lineRule="auto"/>
            </w:pPr>
            <w:r>
              <w:rPr>
                <w:sz w:val="15"/>
              </w:rPr>
              <w:t>Architecture and integration/interface decision.</w:t>
            </w:r>
          </w:p>
        </w:tc>
        <w:tc>
          <w:tcPr>
            <w:tcW w:w="3456" w:type="dxa"/>
            <w:shd w:val="clear" w:color="auto" w:fill="F7F7F7"/>
            <w:tcMar>
              <w:top w:w="70" w:type="dxa"/>
              <w:left w:w="80" w:type="dxa"/>
              <w:bottom w:w="70" w:type="dxa"/>
              <w:right w:w="80" w:type="dxa"/>
            </w:tcMar>
          </w:tcPr>
          <w:p w14:paraId="5F40C17C" w14:textId="77777777" w:rsidR="001B3FE5" w:rsidRDefault="00404B57">
            <w:pPr>
              <w:spacing w:after="0" w:line="240" w:lineRule="auto"/>
            </w:pPr>
            <w:r>
              <w:rPr>
                <w:sz w:val="15"/>
              </w:rPr>
              <w:t xml:space="preserve">PED architecture view; ADR; RTM FR-013, NFR-005; interface and tests; </w:t>
            </w:r>
            <w:proofErr w:type="spellStart"/>
            <w:r>
              <w:rPr>
                <w:sz w:val="15"/>
              </w:rPr>
              <w:t>OpenAPI</w:t>
            </w:r>
            <w:proofErr w:type="spellEnd"/>
            <w:r>
              <w:rPr>
                <w:sz w:val="15"/>
              </w:rPr>
              <w:t xml:space="preserve"> contract if REST is selected.</w:t>
            </w:r>
          </w:p>
        </w:tc>
      </w:tr>
      <w:tr w:rsidR="001B3FE5" w14:paraId="687DFB84" w14:textId="77777777">
        <w:trPr>
          <w:jc w:val="center"/>
        </w:trPr>
        <w:tc>
          <w:tcPr>
            <w:tcW w:w="2520" w:type="dxa"/>
            <w:tcMar>
              <w:top w:w="70" w:type="dxa"/>
              <w:left w:w="80" w:type="dxa"/>
              <w:bottom w:w="70" w:type="dxa"/>
              <w:right w:w="80" w:type="dxa"/>
            </w:tcMar>
          </w:tcPr>
          <w:p w14:paraId="39281F48" w14:textId="77777777" w:rsidR="001B3FE5" w:rsidRDefault="00404B57">
            <w:pPr>
              <w:spacing w:after="0" w:line="240" w:lineRule="auto"/>
            </w:pPr>
            <w:r>
              <w:rPr>
                <w:sz w:val="15"/>
              </w:rPr>
              <w:t>SCM/CI: parallel work needs governed integration and visible verification.</w:t>
            </w:r>
          </w:p>
        </w:tc>
        <w:tc>
          <w:tcPr>
            <w:tcW w:w="3096" w:type="dxa"/>
            <w:tcMar>
              <w:top w:w="70" w:type="dxa"/>
              <w:left w:w="80" w:type="dxa"/>
              <w:bottom w:w="70" w:type="dxa"/>
              <w:right w:w="80" w:type="dxa"/>
            </w:tcMar>
          </w:tcPr>
          <w:p w14:paraId="5344E0A0" w14:textId="77777777" w:rsidR="001B3FE5" w:rsidRDefault="00404B57">
            <w:pPr>
              <w:spacing w:after="0" w:line="240" w:lineRule="auto"/>
            </w:pPr>
            <w:r>
              <w:rPr>
                <w:sz w:val="15"/>
              </w:rPr>
              <w:t>Direct push, PR review, CI gates and small changes compared; protected main and two reviewers are constraints.</w:t>
            </w:r>
          </w:p>
        </w:tc>
        <w:tc>
          <w:tcPr>
            <w:tcW w:w="3096" w:type="dxa"/>
            <w:tcMar>
              <w:top w:w="70" w:type="dxa"/>
              <w:left w:w="80" w:type="dxa"/>
              <w:bottom w:w="70" w:type="dxa"/>
              <w:right w:w="80" w:type="dxa"/>
            </w:tcMar>
          </w:tcPr>
          <w:p w14:paraId="146A414E" w14:textId="77777777" w:rsidR="001B3FE5" w:rsidRDefault="00404B57">
            <w:pPr>
              <w:spacing w:after="0" w:line="240" w:lineRule="auto"/>
            </w:pPr>
            <w:r>
              <w:rPr>
                <w:sz w:val="15"/>
              </w:rPr>
              <w:t>Branch → PR → CI → two reviewers → protected main; block reproducibility, build, tests and secrets failures.</w:t>
            </w:r>
          </w:p>
        </w:tc>
        <w:tc>
          <w:tcPr>
            <w:tcW w:w="2376" w:type="dxa"/>
            <w:tcMar>
              <w:top w:w="70" w:type="dxa"/>
              <w:left w:w="80" w:type="dxa"/>
              <w:bottom w:w="70" w:type="dxa"/>
              <w:right w:w="80" w:type="dxa"/>
            </w:tcMar>
          </w:tcPr>
          <w:p w14:paraId="4B580562" w14:textId="77777777" w:rsidR="001B3FE5" w:rsidRDefault="00404B57">
            <w:pPr>
              <w:spacing w:after="0" w:line="240" w:lineRule="auto"/>
            </w:pPr>
            <w:r>
              <w:rPr>
                <w:sz w:val="15"/>
              </w:rPr>
              <w:t>Collaboration, configuration-management and CI decision.</w:t>
            </w:r>
          </w:p>
        </w:tc>
        <w:tc>
          <w:tcPr>
            <w:tcW w:w="3456" w:type="dxa"/>
            <w:tcMar>
              <w:top w:w="70" w:type="dxa"/>
              <w:left w:w="80" w:type="dxa"/>
              <w:bottom w:w="70" w:type="dxa"/>
              <w:right w:w="80" w:type="dxa"/>
            </w:tcMar>
          </w:tcPr>
          <w:p w14:paraId="0AD35559" w14:textId="77777777" w:rsidR="001B3FE5" w:rsidRDefault="00404B57">
            <w:pPr>
              <w:spacing w:after="0" w:line="240" w:lineRule="auto"/>
            </w:pPr>
            <w:r>
              <w:rPr>
                <w:sz w:val="15"/>
              </w:rPr>
              <w:t>PED governance view; SCM/CI ADR; RTM NFR-005 and NFR-008; branch rules, workflow, PR approvals and Checks evidence.</w:t>
            </w:r>
          </w:p>
        </w:tc>
      </w:tr>
    </w:tbl>
    <w:p w14:paraId="4426DC08" w14:textId="77777777" w:rsidR="001B3FE5" w:rsidRDefault="001B3FE5">
      <w:pPr>
        <w:spacing w:after="0"/>
      </w:pPr>
    </w:p>
    <w:p w14:paraId="21D3FA05" w14:textId="77777777" w:rsidR="001B3FE5" w:rsidRDefault="001B3FE5">
      <w:pPr>
        <w:sectPr w:rsidR="001B3FE5">
          <w:headerReference w:type="default" r:id="rId14"/>
          <w:footerReference w:type="default" r:id="rId15"/>
          <w:pgSz w:w="16838" w:h="11906" w:orient="landscape"/>
          <w:pgMar w:top="1191" w:right="1332" w:bottom="1134" w:left="1332" w:header="482" w:footer="482" w:gutter="0"/>
          <w:cols w:space="708"/>
          <w:docGrid w:linePitch="360"/>
        </w:sectPr>
      </w:pPr>
    </w:p>
    <w:p w14:paraId="5C2B66DC" w14:textId="77777777" w:rsidR="001B3FE5" w:rsidRDefault="00404B57">
      <w:pPr>
        <w:pStyle w:val="Heading1"/>
      </w:pPr>
      <w:bookmarkStart w:id="30" w:name="_Toc240405534"/>
      <w:r>
        <w:rPr>
          <w:rFonts w:ascii="Arial" w:hAnsi="Arial"/>
        </w:rPr>
        <w:lastRenderedPageBreak/>
        <w:t>6. Contribution Evidence</w:t>
      </w:r>
      <w:bookmarkEnd w:id="30"/>
    </w:p>
    <w:p w14:paraId="0815E5FC" w14:textId="77777777" w:rsidR="001B3FE5" w:rsidRDefault="00404B57">
      <w:r>
        <w:t>Repository history demonstrates active contribution by all three members. The team remains jointly accountable for reviewing and defending the complete report.</w:t>
      </w:r>
    </w:p>
    <w:p w14:paraId="4B24A2C7" w14:textId="77777777" w:rsidR="001B3FE5" w:rsidRDefault="00404B57">
      <w:pPr>
        <w:pStyle w:val="Caption1"/>
      </w:pPr>
      <w:r>
        <w:t>Table 10. Team contribution evidence</w:t>
      </w:r>
    </w:p>
    <w:tbl>
      <w:tblPr>
        <w:tblStyle w:val="TableGrid"/>
        <w:tblW w:w="0" w:type="auto"/>
        <w:jc w:val="center"/>
        <w:tblLayout w:type="fixed"/>
        <w:tblLook w:val="04A0" w:firstRow="1" w:lastRow="0" w:firstColumn="1" w:lastColumn="0" w:noHBand="0" w:noVBand="1"/>
      </w:tblPr>
      <w:tblGrid>
        <w:gridCol w:w="1944"/>
        <w:gridCol w:w="1296"/>
        <w:gridCol w:w="3816"/>
        <w:gridCol w:w="3024"/>
      </w:tblGrid>
      <w:tr w:rsidR="001B3FE5" w14:paraId="47CD9F1C" w14:textId="77777777">
        <w:trPr>
          <w:tblHeader/>
          <w:jc w:val="center"/>
        </w:trPr>
        <w:tc>
          <w:tcPr>
            <w:tcW w:w="1944" w:type="dxa"/>
            <w:shd w:val="clear" w:color="auto" w:fill="5B2333"/>
            <w:tcMar>
              <w:top w:w="70" w:type="dxa"/>
              <w:left w:w="80" w:type="dxa"/>
              <w:bottom w:w="70" w:type="dxa"/>
              <w:right w:w="80" w:type="dxa"/>
            </w:tcMar>
            <w:vAlign w:val="center"/>
          </w:tcPr>
          <w:p w14:paraId="578588E7" w14:textId="77777777" w:rsidR="001B3FE5" w:rsidRDefault="00404B57">
            <w:pPr>
              <w:spacing w:after="0"/>
            </w:pPr>
            <w:r>
              <w:rPr>
                <w:b/>
                <w:color w:val="FFFFFF"/>
                <w:sz w:val="15"/>
              </w:rPr>
              <w:t>Member</w:t>
            </w:r>
          </w:p>
        </w:tc>
        <w:tc>
          <w:tcPr>
            <w:tcW w:w="1296" w:type="dxa"/>
            <w:shd w:val="clear" w:color="auto" w:fill="5B2333"/>
            <w:tcMar>
              <w:top w:w="70" w:type="dxa"/>
              <w:left w:w="80" w:type="dxa"/>
              <w:bottom w:w="70" w:type="dxa"/>
              <w:right w:w="80" w:type="dxa"/>
            </w:tcMar>
            <w:vAlign w:val="center"/>
          </w:tcPr>
          <w:p w14:paraId="38E1F33D" w14:textId="77777777" w:rsidR="001B3FE5" w:rsidRDefault="00404B57">
            <w:pPr>
              <w:spacing w:after="0"/>
            </w:pPr>
            <w:r>
              <w:rPr>
                <w:b/>
                <w:color w:val="FFFFFF"/>
                <w:sz w:val="15"/>
              </w:rPr>
              <w:t>Student number</w:t>
            </w:r>
          </w:p>
        </w:tc>
        <w:tc>
          <w:tcPr>
            <w:tcW w:w="3816" w:type="dxa"/>
            <w:shd w:val="clear" w:color="auto" w:fill="5B2333"/>
            <w:tcMar>
              <w:top w:w="70" w:type="dxa"/>
              <w:left w:w="80" w:type="dxa"/>
              <w:bottom w:w="70" w:type="dxa"/>
              <w:right w:w="80" w:type="dxa"/>
            </w:tcMar>
            <w:vAlign w:val="center"/>
          </w:tcPr>
          <w:p w14:paraId="4F3D4586" w14:textId="77777777" w:rsidR="001B3FE5" w:rsidRDefault="00404B57">
            <w:pPr>
              <w:spacing w:after="0"/>
            </w:pPr>
            <w:r>
              <w:rPr>
                <w:b/>
                <w:color w:val="FFFFFF"/>
                <w:sz w:val="15"/>
              </w:rPr>
              <w:t>Primary Assignment 2 contribution</w:t>
            </w:r>
          </w:p>
        </w:tc>
        <w:tc>
          <w:tcPr>
            <w:tcW w:w="3024" w:type="dxa"/>
            <w:shd w:val="clear" w:color="auto" w:fill="5B2333"/>
            <w:tcMar>
              <w:top w:w="70" w:type="dxa"/>
              <w:left w:w="80" w:type="dxa"/>
              <w:bottom w:w="70" w:type="dxa"/>
              <w:right w:w="80" w:type="dxa"/>
            </w:tcMar>
            <w:vAlign w:val="center"/>
          </w:tcPr>
          <w:p w14:paraId="7CA101C3" w14:textId="77777777" w:rsidR="001B3FE5" w:rsidRDefault="00404B57">
            <w:pPr>
              <w:spacing w:after="0"/>
            </w:pPr>
            <w:r>
              <w:rPr>
                <w:b/>
                <w:color w:val="FFFFFF"/>
                <w:sz w:val="15"/>
              </w:rPr>
              <w:t>Repository evidence</w:t>
            </w:r>
          </w:p>
        </w:tc>
      </w:tr>
      <w:tr w:rsidR="001B3FE5" w14:paraId="4FAF90DE" w14:textId="77777777">
        <w:trPr>
          <w:jc w:val="center"/>
        </w:trPr>
        <w:tc>
          <w:tcPr>
            <w:tcW w:w="1944" w:type="dxa"/>
            <w:tcMar>
              <w:top w:w="70" w:type="dxa"/>
              <w:left w:w="80" w:type="dxa"/>
              <w:bottom w:w="70" w:type="dxa"/>
              <w:right w:w="80" w:type="dxa"/>
            </w:tcMar>
          </w:tcPr>
          <w:p w14:paraId="365DC605" w14:textId="77777777" w:rsidR="001B3FE5" w:rsidRDefault="00404B57">
            <w:pPr>
              <w:spacing w:after="0" w:line="240" w:lineRule="auto"/>
            </w:pPr>
            <w:r>
              <w:rPr>
                <w:sz w:val="15"/>
              </w:rPr>
              <w:t>Ryno Martin Goetz</w:t>
            </w:r>
          </w:p>
        </w:tc>
        <w:tc>
          <w:tcPr>
            <w:tcW w:w="1296" w:type="dxa"/>
            <w:tcMar>
              <w:top w:w="70" w:type="dxa"/>
              <w:left w:w="80" w:type="dxa"/>
              <w:bottom w:w="70" w:type="dxa"/>
              <w:right w:w="80" w:type="dxa"/>
            </w:tcMar>
          </w:tcPr>
          <w:p w14:paraId="46828748" w14:textId="77777777" w:rsidR="001B3FE5" w:rsidRDefault="00404B57">
            <w:pPr>
              <w:spacing w:after="0" w:line="240" w:lineRule="auto"/>
            </w:pPr>
            <w:r>
              <w:rPr>
                <w:sz w:val="15"/>
              </w:rPr>
              <w:t>602306</w:t>
            </w:r>
          </w:p>
        </w:tc>
        <w:tc>
          <w:tcPr>
            <w:tcW w:w="3816" w:type="dxa"/>
            <w:tcMar>
              <w:top w:w="70" w:type="dxa"/>
              <w:left w:w="80" w:type="dxa"/>
              <w:bottom w:w="70" w:type="dxa"/>
              <w:right w:w="80" w:type="dxa"/>
            </w:tcMar>
          </w:tcPr>
          <w:p w14:paraId="188CAA5A" w14:textId="77777777" w:rsidR="001B3FE5" w:rsidRDefault="00404B57">
            <w:pPr>
              <w:spacing w:after="0" w:line="240" w:lineRule="auto"/>
            </w:pPr>
            <w:r>
              <w:rPr>
                <w:sz w:val="15"/>
              </w:rPr>
              <w:t>Task 1: design quality and design patterns; final report coordination.</w:t>
            </w:r>
          </w:p>
        </w:tc>
        <w:tc>
          <w:tcPr>
            <w:tcW w:w="3024" w:type="dxa"/>
            <w:tcMar>
              <w:top w:w="70" w:type="dxa"/>
              <w:left w:w="80" w:type="dxa"/>
              <w:bottom w:w="70" w:type="dxa"/>
              <w:right w:w="80" w:type="dxa"/>
            </w:tcMar>
          </w:tcPr>
          <w:p w14:paraId="67700653" w14:textId="77777777" w:rsidR="001B3FE5" w:rsidRDefault="00404B57">
            <w:pPr>
              <w:spacing w:after="0" w:line="240" w:lineRule="auto"/>
            </w:pPr>
            <w:r>
              <w:rPr>
                <w:sz w:val="15"/>
              </w:rPr>
              <w:t>Commit 2673ab1 — Added task 1.</w:t>
            </w:r>
          </w:p>
        </w:tc>
      </w:tr>
      <w:tr w:rsidR="001B3FE5" w14:paraId="702F5817" w14:textId="77777777">
        <w:trPr>
          <w:jc w:val="center"/>
        </w:trPr>
        <w:tc>
          <w:tcPr>
            <w:tcW w:w="1944" w:type="dxa"/>
            <w:shd w:val="clear" w:color="auto" w:fill="F7F7F7"/>
            <w:tcMar>
              <w:top w:w="70" w:type="dxa"/>
              <w:left w:w="80" w:type="dxa"/>
              <w:bottom w:w="70" w:type="dxa"/>
              <w:right w:w="80" w:type="dxa"/>
            </w:tcMar>
          </w:tcPr>
          <w:p w14:paraId="1D557203" w14:textId="77777777" w:rsidR="001B3FE5" w:rsidRDefault="00404B57">
            <w:pPr>
              <w:spacing w:after="0" w:line="240" w:lineRule="auto"/>
            </w:pPr>
            <w:r>
              <w:rPr>
                <w:sz w:val="15"/>
              </w:rPr>
              <w:t>Steven Riaan Piek</w:t>
            </w:r>
          </w:p>
        </w:tc>
        <w:tc>
          <w:tcPr>
            <w:tcW w:w="1296" w:type="dxa"/>
            <w:shd w:val="clear" w:color="auto" w:fill="F7F7F7"/>
            <w:tcMar>
              <w:top w:w="70" w:type="dxa"/>
              <w:left w:w="80" w:type="dxa"/>
              <w:bottom w:w="70" w:type="dxa"/>
              <w:right w:w="80" w:type="dxa"/>
            </w:tcMar>
          </w:tcPr>
          <w:p w14:paraId="72039D00" w14:textId="77777777" w:rsidR="001B3FE5" w:rsidRDefault="00404B57">
            <w:pPr>
              <w:spacing w:after="0" w:line="240" w:lineRule="auto"/>
            </w:pPr>
            <w:r>
              <w:rPr>
                <w:sz w:val="15"/>
              </w:rPr>
              <w:t>602240</w:t>
            </w:r>
          </w:p>
        </w:tc>
        <w:tc>
          <w:tcPr>
            <w:tcW w:w="3816" w:type="dxa"/>
            <w:shd w:val="clear" w:color="auto" w:fill="F7F7F7"/>
            <w:tcMar>
              <w:top w:w="70" w:type="dxa"/>
              <w:left w:w="80" w:type="dxa"/>
              <w:bottom w:w="70" w:type="dxa"/>
              <w:right w:w="80" w:type="dxa"/>
            </w:tcMar>
          </w:tcPr>
          <w:p w14:paraId="0FAB06E2" w14:textId="77777777" w:rsidR="001B3FE5" w:rsidRDefault="00404B57">
            <w:pPr>
              <w:spacing w:after="0" w:line="240" w:lineRule="auto"/>
            </w:pPr>
            <w:r>
              <w:rPr>
                <w:sz w:val="15"/>
              </w:rPr>
              <w:t>Tasks 2 and 3: persistence/data integrity and APIs/integration.</w:t>
            </w:r>
          </w:p>
        </w:tc>
        <w:tc>
          <w:tcPr>
            <w:tcW w:w="3024" w:type="dxa"/>
            <w:shd w:val="clear" w:color="auto" w:fill="F7F7F7"/>
            <w:tcMar>
              <w:top w:w="70" w:type="dxa"/>
              <w:left w:w="80" w:type="dxa"/>
              <w:bottom w:w="70" w:type="dxa"/>
              <w:right w:w="80" w:type="dxa"/>
            </w:tcMar>
          </w:tcPr>
          <w:p w14:paraId="2F33C593" w14:textId="77777777" w:rsidR="001B3FE5" w:rsidRDefault="00404B57">
            <w:pPr>
              <w:spacing w:after="0" w:line="240" w:lineRule="auto"/>
            </w:pPr>
            <w:r>
              <w:rPr>
                <w:sz w:val="15"/>
              </w:rPr>
              <w:t>Commit 63da4c1 — Added task 2 and 3.</w:t>
            </w:r>
          </w:p>
        </w:tc>
      </w:tr>
      <w:tr w:rsidR="001B3FE5" w14:paraId="45355A42" w14:textId="77777777">
        <w:trPr>
          <w:jc w:val="center"/>
        </w:trPr>
        <w:tc>
          <w:tcPr>
            <w:tcW w:w="1944" w:type="dxa"/>
            <w:tcMar>
              <w:top w:w="70" w:type="dxa"/>
              <w:left w:w="80" w:type="dxa"/>
              <w:bottom w:w="70" w:type="dxa"/>
              <w:right w:w="80" w:type="dxa"/>
            </w:tcMar>
          </w:tcPr>
          <w:p w14:paraId="63535354" w14:textId="77777777" w:rsidR="001B3FE5" w:rsidRDefault="00404B57">
            <w:pPr>
              <w:spacing w:after="0" w:line="240" w:lineRule="auto"/>
            </w:pPr>
            <w:r>
              <w:rPr>
                <w:sz w:val="15"/>
              </w:rPr>
              <w:t>Willem Booysen</w:t>
            </w:r>
          </w:p>
        </w:tc>
        <w:tc>
          <w:tcPr>
            <w:tcW w:w="1296" w:type="dxa"/>
            <w:tcMar>
              <w:top w:w="70" w:type="dxa"/>
              <w:left w:w="80" w:type="dxa"/>
              <w:bottom w:w="70" w:type="dxa"/>
              <w:right w:w="80" w:type="dxa"/>
            </w:tcMar>
          </w:tcPr>
          <w:p w14:paraId="0EB0A9CA" w14:textId="77777777" w:rsidR="001B3FE5" w:rsidRDefault="00404B57">
            <w:pPr>
              <w:spacing w:after="0" w:line="240" w:lineRule="auto"/>
            </w:pPr>
            <w:r>
              <w:rPr>
                <w:sz w:val="15"/>
              </w:rPr>
              <w:t>600613</w:t>
            </w:r>
          </w:p>
        </w:tc>
        <w:tc>
          <w:tcPr>
            <w:tcW w:w="3816" w:type="dxa"/>
            <w:tcMar>
              <w:top w:w="70" w:type="dxa"/>
              <w:left w:w="80" w:type="dxa"/>
              <w:bottom w:w="70" w:type="dxa"/>
              <w:right w:w="80" w:type="dxa"/>
            </w:tcMar>
          </w:tcPr>
          <w:p w14:paraId="2A6E6FEB" w14:textId="77777777" w:rsidR="001B3FE5" w:rsidRDefault="00404B57">
            <w:pPr>
              <w:spacing w:after="0" w:line="240" w:lineRule="auto"/>
            </w:pPr>
            <w:r>
              <w:rPr>
                <w:sz w:val="15"/>
              </w:rPr>
              <w:t>Tasks 4 and 5; supporting risk, decision and AI records.</w:t>
            </w:r>
          </w:p>
        </w:tc>
        <w:tc>
          <w:tcPr>
            <w:tcW w:w="3024" w:type="dxa"/>
            <w:tcMar>
              <w:top w:w="70" w:type="dxa"/>
              <w:left w:w="80" w:type="dxa"/>
              <w:bottom w:w="70" w:type="dxa"/>
              <w:right w:w="80" w:type="dxa"/>
            </w:tcMar>
          </w:tcPr>
          <w:p w14:paraId="69C8536D" w14:textId="77777777" w:rsidR="001B3FE5" w:rsidRDefault="00404B57">
            <w:pPr>
              <w:spacing w:after="0" w:line="240" w:lineRule="auto"/>
            </w:pPr>
            <w:r>
              <w:rPr>
                <w:sz w:val="15"/>
              </w:rPr>
              <w:t>Commits f38291d, 19bbff1 and 554f900.</w:t>
            </w:r>
          </w:p>
        </w:tc>
      </w:tr>
    </w:tbl>
    <w:p w14:paraId="2AD471C4" w14:textId="77777777" w:rsidR="001B3FE5" w:rsidRDefault="001B3FE5">
      <w:pPr>
        <w:spacing w:after="0"/>
      </w:pPr>
    </w:p>
    <w:p w14:paraId="331D333C" w14:textId="77777777" w:rsidR="001B3FE5" w:rsidRDefault="00404B57">
      <w:pPr>
        <w:pStyle w:val="Heading1"/>
      </w:pPr>
      <w:bookmarkStart w:id="31" w:name="_Toc240405535"/>
      <w:r>
        <w:rPr>
          <w:rFonts w:ascii="Arial" w:hAnsi="Arial"/>
        </w:rPr>
        <w:t>7. AI Usage Register</w:t>
      </w:r>
      <w:bookmarkEnd w:id="31"/>
    </w:p>
    <w:p w14:paraId="02436622" w14:textId="77777777" w:rsidR="001B3FE5" w:rsidRDefault="00404B57">
      <w:r>
        <w:t>AI output was treated as drafting assistance rather than authoritative evidence. The responsible members retain accountability for checking claims, citations and project fit before submission.</w:t>
      </w:r>
    </w:p>
    <w:p w14:paraId="6EB1D7F4" w14:textId="77777777" w:rsidR="001B3FE5" w:rsidRDefault="00404B57">
      <w:pPr>
        <w:pStyle w:val="Caption1"/>
      </w:pPr>
      <w:r>
        <w:t>Table 11. Updated AI usage register</w:t>
      </w:r>
    </w:p>
    <w:tbl>
      <w:tblPr>
        <w:tblStyle w:val="TableGrid"/>
        <w:tblW w:w="0" w:type="auto"/>
        <w:jc w:val="center"/>
        <w:tblLayout w:type="fixed"/>
        <w:tblLook w:val="04A0" w:firstRow="1" w:lastRow="0" w:firstColumn="1" w:lastColumn="0" w:noHBand="0" w:noVBand="1"/>
      </w:tblPr>
      <w:tblGrid>
        <w:gridCol w:w="1656"/>
        <w:gridCol w:w="2952"/>
        <w:gridCol w:w="2520"/>
        <w:gridCol w:w="1440"/>
        <w:gridCol w:w="1512"/>
      </w:tblGrid>
      <w:tr w:rsidR="001B3FE5" w14:paraId="61B9E426" w14:textId="77777777">
        <w:trPr>
          <w:tblHeader/>
          <w:jc w:val="center"/>
        </w:trPr>
        <w:tc>
          <w:tcPr>
            <w:tcW w:w="1656" w:type="dxa"/>
            <w:shd w:val="clear" w:color="auto" w:fill="5B2333"/>
            <w:tcMar>
              <w:top w:w="70" w:type="dxa"/>
              <w:left w:w="80" w:type="dxa"/>
              <w:bottom w:w="70" w:type="dxa"/>
              <w:right w:w="80" w:type="dxa"/>
            </w:tcMar>
            <w:vAlign w:val="center"/>
          </w:tcPr>
          <w:p w14:paraId="37B68EEC" w14:textId="77777777" w:rsidR="001B3FE5" w:rsidRDefault="00404B57">
            <w:pPr>
              <w:spacing w:after="0"/>
            </w:pPr>
            <w:r>
              <w:rPr>
                <w:b/>
                <w:color w:val="FFFFFF"/>
                <w:sz w:val="14"/>
              </w:rPr>
              <w:t>Task / tool</w:t>
            </w:r>
          </w:p>
        </w:tc>
        <w:tc>
          <w:tcPr>
            <w:tcW w:w="2952" w:type="dxa"/>
            <w:shd w:val="clear" w:color="auto" w:fill="5B2333"/>
            <w:tcMar>
              <w:top w:w="70" w:type="dxa"/>
              <w:left w:w="80" w:type="dxa"/>
              <w:bottom w:w="70" w:type="dxa"/>
              <w:right w:w="80" w:type="dxa"/>
            </w:tcMar>
            <w:vAlign w:val="center"/>
          </w:tcPr>
          <w:p w14:paraId="7195D810" w14:textId="77777777" w:rsidR="001B3FE5" w:rsidRDefault="00404B57">
            <w:pPr>
              <w:spacing w:after="0"/>
            </w:pPr>
            <w:r>
              <w:rPr>
                <w:b/>
                <w:color w:val="FFFFFF"/>
                <w:sz w:val="14"/>
              </w:rPr>
              <w:t>Purpose and contribution</w:t>
            </w:r>
          </w:p>
        </w:tc>
        <w:tc>
          <w:tcPr>
            <w:tcW w:w="2520" w:type="dxa"/>
            <w:shd w:val="clear" w:color="auto" w:fill="5B2333"/>
            <w:tcMar>
              <w:top w:w="70" w:type="dxa"/>
              <w:left w:w="80" w:type="dxa"/>
              <w:bottom w:w="70" w:type="dxa"/>
              <w:right w:w="80" w:type="dxa"/>
            </w:tcMar>
            <w:vAlign w:val="center"/>
          </w:tcPr>
          <w:p w14:paraId="1C8EBFF9" w14:textId="77777777" w:rsidR="001B3FE5" w:rsidRDefault="00404B57">
            <w:pPr>
              <w:spacing w:after="0"/>
            </w:pPr>
            <w:r>
              <w:rPr>
                <w:b/>
                <w:color w:val="FFFFFF"/>
                <w:sz w:val="14"/>
              </w:rPr>
              <w:t>Human verification</w:t>
            </w:r>
          </w:p>
        </w:tc>
        <w:tc>
          <w:tcPr>
            <w:tcW w:w="1440" w:type="dxa"/>
            <w:shd w:val="clear" w:color="auto" w:fill="5B2333"/>
            <w:tcMar>
              <w:top w:w="70" w:type="dxa"/>
              <w:left w:w="80" w:type="dxa"/>
              <w:bottom w:w="70" w:type="dxa"/>
              <w:right w:w="80" w:type="dxa"/>
            </w:tcMar>
            <w:vAlign w:val="center"/>
          </w:tcPr>
          <w:p w14:paraId="2B676523" w14:textId="77777777" w:rsidR="001B3FE5" w:rsidRDefault="00404B57">
            <w:pPr>
              <w:spacing w:after="0"/>
            </w:pPr>
            <w:r>
              <w:rPr>
                <w:b/>
                <w:color w:val="FFFFFF"/>
                <w:sz w:val="14"/>
              </w:rPr>
              <w:t>Status</w:t>
            </w:r>
          </w:p>
        </w:tc>
        <w:tc>
          <w:tcPr>
            <w:tcW w:w="1512" w:type="dxa"/>
            <w:shd w:val="clear" w:color="auto" w:fill="5B2333"/>
            <w:tcMar>
              <w:top w:w="70" w:type="dxa"/>
              <w:left w:w="80" w:type="dxa"/>
              <w:bottom w:w="70" w:type="dxa"/>
              <w:right w:w="80" w:type="dxa"/>
            </w:tcMar>
            <w:vAlign w:val="center"/>
          </w:tcPr>
          <w:p w14:paraId="389FB39A" w14:textId="77777777" w:rsidR="001B3FE5" w:rsidRDefault="00404B57">
            <w:pPr>
              <w:spacing w:after="0"/>
            </w:pPr>
            <w:r>
              <w:rPr>
                <w:b/>
                <w:color w:val="FFFFFF"/>
                <w:sz w:val="14"/>
              </w:rPr>
              <w:t>Responsible member</w:t>
            </w:r>
          </w:p>
        </w:tc>
      </w:tr>
      <w:tr w:rsidR="001B3FE5" w14:paraId="6A4D9D95" w14:textId="77777777">
        <w:trPr>
          <w:jc w:val="center"/>
        </w:trPr>
        <w:tc>
          <w:tcPr>
            <w:tcW w:w="1656" w:type="dxa"/>
            <w:tcMar>
              <w:top w:w="70" w:type="dxa"/>
              <w:left w:w="80" w:type="dxa"/>
              <w:bottom w:w="70" w:type="dxa"/>
              <w:right w:w="80" w:type="dxa"/>
            </w:tcMar>
          </w:tcPr>
          <w:p w14:paraId="33727167" w14:textId="77777777" w:rsidR="001B3FE5" w:rsidRDefault="00404B57">
            <w:pPr>
              <w:spacing w:after="0" w:line="240" w:lineRule="auto"/>
            </w:pPr>
            <w:r>
              <w:rPr>
                <w:sz w:val="14"/>
              </w:rPr>
              <w:t>Task 1 — OpenAI Codex</w:t>
            </w:r>
          </w:p>
        </w:tc>
        <w:tc>
          <w:tcPr>
            <w:tcW w:w="2952" w:type="dxa"/>
            <w:tcMar>
              <w:top w:w="70" w:type="dxa"/>
              <w:left w:w="80" w:type="dxa"/>
              <w:bottom w:w="70" w:type="dxa"/>
              <w:right w:w="80" w:type="dxa"/>
            </w:tcMar>
          </w:tcPr>
          <w:p w14:paraId="48754FF6" w14:textId="77777777" w:rsidR="001B3FE5" w:rsidRDefault="00404B57">
            <w:pPr>
              <w:spacing w:after="0" w:line="240" w:lineRule="auto"/>
            </w:pPr>
            <w:r>
              <w:rPr>
                <w:sz w:val="14"/>
              </w:rPr>
              <w:t>Structured the comparison and assisted with recent-source and citation checks.</w:t>
            </w:r>
          </w:p>
        </w:tc>
        <w:tc>
          <w:tcPr>
            <w:tcW w:w="2520" w:type="dxa"/>
            <w:tcMar>
              <w:top w:w="70" w:type="dxa"/>
              <w:left w:w="80" w:type="dxa"/>
              <w:bottom w:w="70" w:type="dxa"/>
              <w:right w:w="80" w:type="dxa"/>
            </w:tcMar>
          </w:tcPr>
          <w:p w14:paraId="57897E83" w14:textId="77777777" w:rsidR="001B3FE5" w:rsidRDefault="00404B57">
            <w:pPr>
              <w:spacing w:after="0" w:line="240" w:lineRule="auto"/>
            </w:pPr>
            <w:r>
              <w:rPr>
                <w:sz w:val="14"/>
              </w:rPr>
              <w:t>Ryno compared the work with the assignment guide, PED requirements and cited sources.</w:t>
            </w:r>
          </w:p>
        </w:tc>
        <w:tc>
          <w:tcPr>
            <w:tcW w:w="1440" w:type="dxa"/>
            <w:tcMar>
              <w:top w:w="70" w:type="dxa"/>
              <w:left w:w="80" w:type="dxa"/>
              <w:bottom w:w="70" w:type="dxa"/>
              <w:right w:w="80" w:type="dxa"/>
            </w:tcMar>
          </w:tcPr>
          <w:p w14:paraId="50C741E1" w14:textId="77777777" w:rsidR="001B3FE5" w:rsidRDefault="00404B57">
            <w:pPr>
              <w:spacing w:after="0" w:line="240" w:lineRule="auto"/>
            </w:pPr>
            <w:r>
              <w:rPr>
                <w:sz w:val="14"/>
              </w:rPr>
              <w:t>Approved</w:t>
            </w:r>
          </w:p>
        </w:tc>
        <w:tc>
          <w:tcPr>
            <w:tcW w:w="1512" w:type="dxa"/>
            <w:tcMar>
              <w:top w:w="70" w:type="dxa"/>
              <w:left w:w="80" w:type="dxa"/>
              <w:bottom w:w="70" w:type="dxa"/>
              <w:right w:w="80" w:type="dxa"/>
            </w:tcMar>
          </w:tcPr>
          <w:p w14:paraId="073729DC" w14:textId="77777777" w:rsidR="001B3FE5" w:rsidRDefault="00404B57">
            <w:pPr>
              <w:spacing w:after="0" w:line="240" w:lineRule="auto"/>
            </w:pPr>
            <w:r>
              <w:rPr>
                <w:sz w:val="14"/>
              </w:rPr>
              <w:t>Ryno Goetz</w:t>
            </w:r>
          </w:p>
        </w:tc>
      </w:tr>
      <w:tr w:rsidR="001B3FE5" w14:paraId="7DFB1D8A" w14:textId="77777777">
        <w:trPr>
          <w:jc w:val="center"/>
        </w:trPr>
        <w:tc>
          <w:tcPr>
            <w:tcW w:w="1656" w:type="dxa"/>
            <w:shd w:val="clear" w:color="auto" w:fill="F7F7F7"/>
            <w:tcMar>
              <w:top w:w="70" w:type="dxa"/>
              <w:left w:w="80" w:type="dxa"/>
              <w:bottom w:w="70" w:type="dxa"/>
              <w:right w:w="80" w:type="dxa"/>
            </w:tcMar>
          </w:tcPr>
          <w:p w14:paraId="3EA353F7" w14:textId="77777777" w:rsidR="001B3FE5" w:rsidRDefault="00404B57">
            <w:pPr>
              <w:spacing w:after="0" w:line="240" w:lineRule="auto"/>
            </w:pPr>
            <w:r>
              <w:rPr>
                <w:sz w:val="14"/>
              </w:rPr>
              <w:t>Tasks 2–3 — ChatGPT</w:t>
            </w:r>
          </w:p>
        </w:tc>
        <w:tc>
          <w:tcPr>
            <w:tcW w:w="2952" w:type="dxa"/>
            <w:shd w:val="clear" w:color="auto" w:fill="F7F7F7"/>
            <w:tcMar>
              <w:top w:w="70" w:type="dxa"/>
              <w:left w:w="80" w:type="dxa"/>
              <w:bottom w:w="70" w:type="dxa"/>
              <w:right w:w="80" w:type="dxa"/>
            </w:tcMar>
          </w:tcPr>
          <w:p w14:paraId="1AD907B8" w14:textId="77777777" w:rsidR="001B3FE5" w:rsidRDefault="00404B57">
            <w:pPr>
              <w:spacing w:after="0" w:line="240" w:lineRule="auto"/>
            </w:pPr>
            <w:r>
              <w:rPr>
                <w:sz w:val="14"/>
              </w:rPr>
              <w:t>Assisted research organisation and initial technical comparisons.</w:t>
            </w:r>
          </w:p>
        </w:tc>
        <w:tc>
          <w:tcPr>
            <w:tcW w:w="2520" w:type="dxa"/>
            <w:shd w:val="clear" w:color="auto" w:fill="F7F7F7"/>
            <w:tcMar>
              <w:top w:w="70" w:type="dxa"/>
              <w:left w:w="80" w:type="dxa"/>
              <w:bottom w:w="70" w:type="dxa"/>
              <w:right w:w="80" w:type="dxa"/>
            </w:tcMar>
          </w:tcPr>
          <w:p w14:paraId="1309E148" w14:textId="77777777" w:rsidR="001B3FE5" w:rsidRDefault="00404B57">
            <w:pPr>
              <w:spacing w:after="0" w:line="240" w:lineRule="auto"/>
            </w:pPr>
            <w:r>
              <w:rPr>
                <w:sz w:val="14"/>
              </w:rPr>
              <w:t>Steven checked the claims and references against the consolidated sources and project requirements.</w:t>
            </w:r>
          </w:p>
        </w:tc>
        <w:tc>
          <w:tcPr>
            <w:tcW w:w="1440" w:type="dxa"/>
            <w:shd w:val="clear" w:color="auto" w:fill="F7F7F7"/>
            <w:tcMar>
              <w:top w:w="70" w:type="dxa"/>
              <w:left w:w="80" w:type="dxa"/>
              <w:bottom w:w="70" w:type="dxa"/>
              <w:right w:w="80" w:type="dxa"/>
            </w:tcMar>
          </w:tcPr>
          <w:p w14:paraId="7D144CE9" w14:textId="77777777" w:rsidR="001B3FE5" w:rsidRDefault="00404B57">
            <w:pPr>
              <w:spacing w:after="0" w:line="240" w:lineRule="auto"/>
            </w:pPr>
            <w:r>
              <w:rPr>
                <w:sz w:val="14"/>
              </w:rPr>
              <w:t>Approved</w:t>
            </w:r>
          </w:p>
        </w:tc>
        <w:tc>
          <w:tcPr>
            <w:tcW w:w="1512" w:type="dxa"/>
            <w:shd w:val="clear" w:color="auto" w:fill="F7F7F7"/>
            <w:tcMar>
              <w:top w:w="70" w:type="dxa"/>
              <w:left w:w="80" w:type="dxa"/>
              <w:bottom w:w="70" w:type="dxa"/>
              <w:right w:w="80" w:type="dxa"/>
            </w:tcMar>
          </w:tcPr>
          <w:p w14:paraId="0ED78AF9" w14:textId="77777777" w:rsidR="001B3FE5" w:rsidRDefault="00404B57">
            <w:pPr>
              <w:spacing w:after="0" w:line="240" w:lineRule="auto"/>
            </w:pPr>
            <w:r>
              <w:rPr>
                <w:sz w:val="14"/>
              </w:rPr>
              <w:t>Steven Piek</w:t>
            </w:r>
          </w:p>
        </w:tc>
      </w:tr>
      <w:tr w:rsidR="001B3FE5" w14:paraId="65848A06" w14:textId="77777777">
        <w:trPr>
          <w:jc w:val="center"/>
        </w:trPr>
        <w:tc>
          <w:tcPr>
            <w:tcW w:w="1656" w:type="dxa"/>
            <w:tcMar>
              <w:top w:w="70" w:type="dxa"/>
              <w:left w:w="80" w:type="dxa"/>
              <w:bottom w:w="70" w:type="dxa"/>
              <w:right w:w="80" w:type="dxa"/>
            </w:tcMar>
          </w:tcPr>
          <w:p w14:paraId="25A921FC" w14:textId="77777777" w:rsidR="001B3FE5" w:rsidRDefault="00404B57">
            <w:pPr>
              <w:spacing w:after="0" w:line="240" w:lineRule="auto"/>
            </w:pPr>
            <w:r>
              <w:rPr>
                <w:sz w:val="14"/>
              </w:rPr>
              <w:t>Task 5 — Microsoft Copilot</w:t>
            </w:r>
          </w:p>
        </w:tc>
        <w:tc>
          <w:tcPr>
            <w:tcW w:w="2952" w:type="dxa"/>
            <w:tcMar>
              <w:top w:w="70" w:type="dxa"/>
              <w:left w:w="80" w:type="dxa"/>
              <w:bottom w:w="70" w:type="dxa"/>
              <w:right w:w="80" w:type="dxa"/>
            </w:tcMar>
          </w:tcPr>
          <w:p w14:paraId="648974EB" w14:textId="77777777" w:rsidR="001B3FE5" w:rsidRDefault="00404B57">
            <w:pPr>
              <w:spacing w:after="0" w:line="240" w:lineRule="auto"/>
            </w:pPr>
            <w:r>
              <w:rPr>
                <w:sz w:val="14"/>
              </w:rPr>
              <w:t>Assisted with structuring the research-to-decision table.</w:t>
            </w:r>
          </w:p>
        </w:tc>
        <w:tc>
          <w:tcPr>
            <w:tcW w:w="2520" w:type="dxa"/>
            <w:tcMar>
              <w:top w:w="70" w:type="dxa"/>
              <w:left w:w="80" w:type="dxa"/>
              <w:bottom w:w="70" w:type="dxa"/>
              <w:right w:w="80" w:type="dxa"/>
            </w:tcMar>
          </w:tcPr>
          <w:p w14:paraId="08575A4E" w14:textId="77777777" w:rsidR="001B3FE5" w:rsidRDefault="00404B57">
            <w:pPr>
              <w:spacing w:after="0" w:line="240" w:lineRule="auto"/>
            </w:pPr>
            <w:r>
              <w:rPr>
                <w:sz w:val="14"/>
              </w:rPr>
              <w:t>Willem and the team reviewed the five required rows against the task guide.</w:t>
            </w:r>
          </w:p>
        </w:tc>
        <w:tc>
          <w:tcPr>
            <w:tcW w:w="1440" w:type="dxa"/>
            <w:tcMar>
              <w:top w:w="70" w:type="dxa"/>
              <w:left w:w="80" w:type="dxa"/>
              <w:bottom w:w="70" w:type="dxa"/>
              <w:right w:w="80" w:type="dxa"/>
            </w:tcMar>
          </w:tcPr>
          <w:p w14:paraId="1A300A46" w14:textId="77777777" w:rsidR="001B3FE5" w:rsidRDefault="00404B57">
            <w:pPr>
              <w:spacing w:after="0" w:line="240" w:lineRule="auto"/>
            </w:pPr>
            <w:r>
              <w:rPr>
                <w:sz w:val="14"/>
              </w:rPr>
              <w:t>Approved</w:t>
            </w:r>
          </w:p>
        </w:tc>
        <w:tc>
          <w:tcPr>
            <w:tcW w:w="1512" w:type="dxa"/>
            <w:tcMar>
              <w:top w:w="70" w:type="dxa"/>
              <w:left w:w="80" w:type="dxa"/>
              <w:bottom w:w="70" w:type="dxa"/>
              <w:right w:w="80" w:type="dxa"/>
            </w:tcMar>
          </w:tcPr>
          <w:p w14:paraId="4006F227" w14:textId="77777777" w:rsidR="001B3FE5" w:rsidRDefault="00404B57">
            <w:pPr>
              <w:spacing w:after="0" w:line="240" w:lineRule="auto"/>
            </w:pPr>
            <w:r>
              <w:rPr>
                <w:sz w:val="14"/>
              </w:rPr>
              <w:t>Willem Booysen</w:t>
            </w:r>
          </w:p>
        </w:tc>
      </w:tr>
      <w:tr w:rsidR="001B3FE5" w14:paraId="161DD661" w14:textId="77777777">
        <w:trPr>
          <w:jc w:val="center"/>
        </w:trPr>
        <w:tc>
          <w:tcPr>
            <w:tcW w:w="1656" w:type="dxa"/>
            <w:shd w:val="clear" w:color="auto" w:fill="F7F7F7"/>
            <w:tcMar>
              <w:top w:w="70" w:type="dxa"/>
              <w:left w:w="80" w:type="dxa"/>
              <w:bottom w:w="70" w:type="dxa"/>
              <w:right w:w="80" w:type="dxa"/>
            </w:tcMar>
          </w:tcPr>
          <w:p w14:paraId="28AFE970" w14:textId="77777777" w:rsidR="001B3FE5" w:rsidRDefault="00404B57">
            <w:pPr>
              <w:spacing w:after="0" w:line="240" w:lineRule="auto"/>
            </w:pPr>
            <w:r>
              <w:rPr>
                <w:sz w:val="14"/>
              </w:rPr>
              <w:t>Task 4 and report integration — OpenAI Codex</w:t>
            </w:r>
          </w:p>
        </w:tc>
        <w:tc>
          <w:tcPr>
            <w:tcW w:w="2952" w:type="dxa"/>
            <w:shd w:val="clear" w:color="auto" w:fill="F7F7F7"/>
            <w:tcMar>
              <w:top w:w="70" w:type="dxa"/>
              <w:left w:w="80" w:type="dxa"/>
              <w:bottom w:w="70" w:type="dxa"/>
              <w:right w:w="80" w:type="dxa"/>
            </w:tcMar>
          </w:tcPr>
          <w:p w14:paraId="7F9B3EAE" w14:textId="77777777" w:rsidR="001B3FE5" w:rsidRDefault="00404B57">
            <w:pPr>
              <w:spacing w:after="0" w:line="240" w:lineRule="auto"/>
            </w:pPr>
            <w:r>
              <w:rPr>
                <w:sz w:val="14"/>
              </w:rPr>
              <w:t>Reworked Task 4 using current authoritative sources; consolidated, formatted and quality-checked the report.</w:t>
            </w:r>
          </w:p>
        </w:tc>
        <w:tc>
          <w:tcPr>
            <w:tcW w:w="2520" w:type="dxa"/>
            <w:shd w:val="clear" w:color="auto" w:fill="F7F7F7"/>
            <w:tcMar>
              <w:top w:w="70" w:type="dxa"/>
              <w:left w:w="80" w:type="dxa"/>
              <w:bottom w:w="70" w:type="dxa"/>
              <w:right w:w="80" w:type="dxa"/>
            </w:tcMar>
          </w:tcPr>
          <w:p w14:paraId="01C0A6FB" w14:textId="77777777" w:rsidR="001B3FE5" w:rsidRDefault="00404B57">
            <w:pPr>
              <w:spacing w:after="0" w:line="240" w:lineRule="auto"/>
            </w:pPr>
            <w:r>
              <w:rPr>
                <w:sz w:val="14"/>
              </w:rPr>
              <w:t>All three members reviewed the final wording, hyperlinks, sources and recommendations.</w:t>
            </w:r>
          </w:p>
        </w:tc>
        <w:tc>
          <w:tcPr>
            <w:tcW w:w="1440" w:type="dxa"/>
            <w:shd w:val="clear" w:color="auto" w:fill="F7F7F7"/>
            <w:tcMar>
              <w:top w:w="70" w:type="dxa"/>
              <w:left w:w="80" w:type="dxa"/>
              <w:bottom w:w="70" w:type="dxa"/>
              <w:right w:w="80" w:type="dxa"/>
            </w:tcMar>
          </w:tcPr>
          <w:p w14:paraId="56D291C5" w14:textId="77777777" w:rsidR="001B3FE5" w:rsidRDefault="00404B57">
            <w:pPr>
              <w:spacing w:after="0" w:line="240" w:lineRule="auto"/>
            </w:pPr>
            <w:r>
              <w:rPr>
                <w:sz w:val="14"/>
              </w:rPr>
              <w:t>Approved</w:t>
            </w:r>
          </w:p>
        </w:tc>
        <w:tc>
          <w:tcPr>
            <w:tcW w:w="1512" w:type="dxa"/>
            <w:shd w:val="clear" w:color="auto" w:fill="F7F7F7"/>
            <w:tcMar>
              <w:top w:w="70" w:type="dxa"/>
              <w:left w:w="80" w:type="dxa"/>
              <w:bottom w:w="70" w:type="dxa"/>
              <w:right w:w="80" w:type="dxa"/>
            </w:tcMar>
          </w:tcPr>
          <w:p w14:paraId="672F2150" w14:textId="77777777" w:rsidR="001B3FE5" w:rsidRDefault="00404B57">
            <w:pPr>
              <w:spacing w:after="0" w:line="240" w:lineRule="auto"/>
            </w:pPr>
            <w:r>
              <w:rPr>
                <w:sz w:val="14"/>
              </w:rPr>
              <w:t>Ryno Goetz / team</w:t>
            </w:r>
          </w:p>
        </w:tc>
      </w:tr>
    </w:tbl>
    <w:p w14:paraId="11B5F253" w14:textId="77777777" w:rsidR="001B3FE5" w:rsidRDefault="001B3FE5">
      <w:pPr>
        <w:spacing w:after="0"/>
      </w:pPr>
    </w:p>
    <w:p w14:paraId="0C1E1EA4" w14:textId="77777777" w:rsidR="001B3FE5" w:rsidRDefault="001B3FE5">
      <w:pPr>
        <w:sectPr w:rsidR="001B3FE5">
          <w:headerReference w:type="default" r:id="rId16"/>
          <w:footerReference w:type="default" r:id="rId17"/>
          <w:pgSz w:w="11906" w:h="16838"/>
          <w:pgMar w:top="1191" w:right="1332" w:bottom="1134" w:left="1332" w:header="482" w:footer="482" w:gutter="0"/>
          <w:cols w:space="708"/>
          <w:docGrid w:linePitch="360"/>
        </w:sectPr>
      </w:pPr>
    </w:p>
    <w:p w14:paraId="7A8A2DCD" w14:textId="77777777" w:rsidR="001B3FE5" w:rsidRDefault="00404B57">
      <w:pPr>
        <w:pStyle w:val="Heading1"/>
      </w:pPr>
      <w:bookmarkStart w:id="32" w:name="_Toc240405536"/>
      <w:r>
        <w:rPr>
          <w:rFonts w:ascii="Arial" w:hAnsi="Arial"/>
        </w:rPr>
        <w:lastRenderedPageBreak/>
        <w:t>References</w:t>
      </w:r>
      <w:bookmarkEnd w:id="32"/>
    </w:p>
    <w:p w14:paraId="220C0277" w14:textId="77777777" w:rsidR="001B3FE5" w:rsidRDefault="00404B57">
      <w:pPr>
        <w:spacing w:after="50" w:line="240" w:lineRule="auto"/>
        <w:ind w:left="312" w:hanging="312"/>
      </w:pPr>
      <w:proofErr w:type="spellStart"/>
      <w:r>
        <w:rPr>
          <w:sz w:val="18"/>
        </w:rPr>
        <w:t>CivicConnect</w:t>
      </w:r>
      <w:proofErr w:type="spellEnd"/>
      <w:r>
        <w:rPr>
          <w:sz w:val="18"/>
        </w:rPr>
        <w:t xml:space="preserve"> Project Team (2026) </w:t>
      </w:r>
      <w:proofErr w:type="spellStart"/>
      <w:r>
        <w:rPr>
          <w:sz w:val="18"/>
        </w:rPr>
        <w:t>CivicConnect</w:t>
      </w:r>
      <w:proofErr w:type="spellEnd"/>
      <w:r>
        <w:rPr>
          <w:sz w:val="18"/>
        </w:rPr>
        <w:t xml:space="preserve"> Milestone 1 Project Engineering Document. Version 1.0, 8 September.</w:t>
      </w:r>
    </w:p>
    <w:p w14:paraId="41C765C6" w14:textId="77777777" w:rsidR="001B3FE5" w:rsidRDefault="00404B57">
      <w:pPr>
        <w:spacing w:after="50" w:line="240" w:lineRule="auto"/>
        <w:ind w:left="312" w:hanging="312"/>
      </w:pPr>
      <w:r>
        <w:rPr>
          <w:sz w:val="18"/>
        </w:rPr>
        <w:t xml:space="preserve">Coblenz, M., Guo, W., </w:t>
      </w:r>
      <w:proofErr w:type="spellStart"/>
      <w:r>
        <w:rPr>
          <w:sz w:val="18"/>
        </w:rPr>
        <w:t>Voozhian</w:t>
      </w:r>
      <w:proofErr w:type="spellEnd"/>
      <w:r>
        <w:rPr>
          <w:sz w:val="18"/>
        </w:rPr>
        <w:t xml:space="preserve">, K. and Foster, J.S. (2023) ‘A qualitative study of REST API design and specification practices’, 2023 IEEE Symposium on Visual Languages and Human-Centric Computing (VL/HCC), pp. 148–156. </w:t>
      </w:r>
      <w:proofErr w:type="spellStart"/>
      <w:r>
        <w:rPr>
          <w:sz w:val="18"/>
        </w:rPr>
        <w:t>doi</w:t>
      </w:r>
      <w:proofErr w:type="spellEnd"/>
      <w:r>
        <w:rPr>
          <w:sz w:val="18"/>
        </w:rPr>
        <w:t>: 10.1109/VL-HCC57772.2023.00025.</w:t>
      </w:r>
    </w:p>
    <w:p w14:paraId="19982EE7" w14:textId="77777777" w:rsidR="001B3FE5" w:rsidRDefault="00404B57">
      <w:pPr>
        <w:spacing w:after="50" w:line="240" w:lineRule="auto"/>
        <w:ind w:left="312" w:hanging="312"/>
      </w:pPr>
      <w:r>
        <w:rPr>
          <w:sz w:val="18"/>
        </w:rPr>
        <w:t xml:space="preserve">Cui, Z. et al. (2024) ‘Understanding transaction bugs in database systems’, Proceedings of the 46th IEEE/ACM International Conference on Software Engineering (ICSE), pp. 1–13. </w:t>
      </w:r>
      <w:proofErr w:type="spellStart"/>
      <w:r>
        <w:rPr>
          <w:sz w:val="18"/>
        </w:rPr>
        <w:t>doi</w:t>
      </w:r>
      <w:proofErr w:type="spellEnd"/>
      <w:r>
        <w:rPr>
          <w:sz w:val="18"/>
        </w:rPr>
        <w:t>: 10.1145/3597503.3639207.</w:t>
      </w:r>
    </w:p>
    <w:p w14:paraId="7E4C22D0" w14:textId="77777777" w:rsidR="001B3FE5" w:rsidRDefault="00404B57">
      <w:pPr>
        <w:spacing w:after="50" w:line="240" w:lineRule="auto"/>
        <w:ind w:left="312" w:hanging="312"/>
      </w:pPr>
      <w:r>
        <w:rPr>
          <w:sz w:val="18"/>
        </w:rPr>
        <w:t xml:space="preserve">Freeman, E. and Robson, E. (2020) </w:t>
      </w:r>
      <w:proofErr w:type="gramStart"/>
      <w:r>
        <w:rPr>
          <w:sz w:val="18"/>
        </w:rPr>
        <w:t>Head First</w:t>
      </w:r>
      <w:proofErr w:type="gramEnd"/>
      <w:r>
        <w:rPr>
          <w:sz w:val="18"/>
        </w:rPr>
        <w:t xml:space="preserve"> Design Patterns. 2nd </w:t>
      </w:r>
      <w:proofErr w:type="spellStart"/>
      <w:r>
        <w:rPr>
          <w:sz w:val="18"/>
        </w:rPr>
        <w:t>edn</w:t>
      </w:r>
      <w:proofErr w:type="spellEnd"/>
      <w:r>
        <w:rPr>
          <w:sz w:val="18"/>
        </w:rPr>
        <w:t>. Sebastopol, CA: O’Reilly Media.</w:t>
      </w:r>
    </w:p>
    <w:p w14:paraId="49E09008" w14:textId="77777777" w:rsidR="001B3FE5" w:rsidRDefault="00404B57">
      <w:pPr>
        <w:spacing w:after="50" w:line="240" w:lineRule="auto"/>
        <w:ind w:left="312" w:hanging="312"/>
      </w:pPr>
      <w:r>
        <w:rPr>
          <w:sz w:val="18"/>
        </w:rPr>
        <w:t>GitHub (2026a) About protected branches. Available at: https://docs.github.com/en/repositories/configuring-branches-and-merges-in-your-repository/managing-protected-branches/about-protected-branches (Accessed: 15 September 2026).</w:t>
      </w:r>
    </w:p>
    <w:p w14:paraId="47025028" w14:textId="77777777" w:rsidR="001B3FE5" w:rsidRDefault="00404B57">
      <w:pPr>
        <w:spacing w:after="50" w:line="240" w:lineRule="auto"/>
        <w:ind w:left="312" w:hanging="312"/>
      </w:pPr>
      <w:r>
        <w:rPr>
          <w:sz w:val="18"/>
        </w:rPr>
        <w:t>GitHub (2026b) Continuous integration. Available at: https://docs.github.com/en/actions/get-started/continuous-integration (Accessed: 15 September 2026).</w:t>
      </w:r>
    </w:p>
    <w:p w14:paraId="3EC9F2C9" w14:textId="77777777" w:rsidR="001B3FE5" w:rsidRDefault="00404B57">
      <w:pPr>
        <w:spacing w:after="50" w:line="240" w:lineRule="auto"/>
        <w:ind w:left="312" w:hanging="312"/>
      </w:pPr>
      <w:r>
        <w:rPr>
          <w:sz w:val="18"/>
        </w:rPr>
        <w:t>GitHub (2026c) Secure use reference. Available at: https://docs.github.com/en/actions/reference/security/secure-use (Accessed: 15 September 2026).</w:t>
      </w:r>
    </w:p>
    <w:p w14:paraId="6473E435" w14:textId="77777777" w:rsidR="001B3FE5" w:rsidRDefault="00404B57">
      <w:pPr>
        <w:spacing w:after="50" w:line="240" w:lineRule="auto"/>
        <w:ind w:left="312" w:hanging="312"/>
      </w:pPr>
      <w:r>
        <w:rPr>
          <w:sz w:val="18"/>
        </w:rPr>
        <w:t xml:space="preserve">Huang, H., Shen, B., Zhong, L. and Zhou, Y. (2023) ‘Protecting data integrity of web applications with database constraints inferred from application code’, Proceedings of ASPLOS ’23, pp. 632–645. </w:t>
      </w:r>
      <w:proofErr w:type="spellStart"/>
      <w:r>
        <w:rPr>
          <w:sz w:val="18"/>
        </w:rPr>
        <w:t>doi</w:t>
      </w:r>
      <w:proofErr w:type="spellEnd"/>
      <w:r>
        <w:rPr>
          <w:sz w:val="18"/>
        </w:rPr>
        <w:t>: 10.1145/3575693.3575699.</w:t>
      </w:r>
    </w:p>
    <w:p w14:paraId="4D06A144" w14:textId="77777777" w:rsidR="001B3FE5" w:rsidRDefault="00404B57">
      <w:pPr>
        <w:spacing w:after="50" w:line="240" w:lineRule="auto"/>
        <w:ind w:left="312" w:hanging="312"/>
      </w:pPr>
      <w:r>
        <w:rPr>
          <w:sz w:val="18"/>
        </w:rPr>
        <w:t xml:space="preserve">Huang, Y., Qian, W., Kohler, E., Liskov, B. and </w:t>
      </w:r>
      <w:proofErr w:type="spellStart"/>
      <w:r>
        <w:rPr>
          <w:sz w:val="18"/>
        </w:rPr>
        <w:t>Shrira</w:t>
      </w:r>
      <w:proofErr w:type="spellEnd"/>
      <w:r>
        <w:rPr>
          <w:sz w:val="18"/>
        </w:rPr>
        <w:t xml:space="preserve">, L. (2022) ‘Opportunities for optimism in contended main-memory multicore transactions’, The VLDB Journal, 31, pp. 1239–1261. </w:t>
      </w:r>
      <w:proofErr w:type="spellStart"/>
      <w:r>
        <w:rPr>
          <w:sz w:val="18"/>
        </w:rPr>
        <w:t>doi</w:t>
      </w:r>
      <w:proofErr w:type="spellEnd"/>
      <w:r>
        <w:rPr>
          <w:sz w:val="18"/>
        </w:rPr>
        <w:t>: 10.1007/s00778-021-00719-9.</w:t>
      </w:r>
    </w:p>
    <w:p w14:paraId="126589A5" w14:textId="77777777" w:rsidR="001B3FE5" w:rsidRDefault="00404B57">
      <w:pPr>
        <w:spacing w:after="50" w:line="240" w:lineRule="auto"/>
        <w:ind w:left="312" w:hanging="312"/>
      </w:pPr>
      <w:r>
        <w:rPr>
          <w:sz w:val="18"/>
        </w:rPr>
        <w:t>Kleppmann, M. (2017) Designing Data-Intensive Applications. Sebastopol, CA: O’Reilly Media.</w:t>
      </w:r>
    </w:p>
    <w:p w14:paraId="5C5E2D8C" w14:textId="77777777" w:rsidR="001B3FE5" w:rsidRDefault="00404B57">
      <w:pPr>
        <w:spacing w:after="50" w:line="240" w:lineRule="auto"/>
        <w:ind w:left="312" w:hanging="312"/>
      </w:pPr>
      <w:proofErr w:type="spellStart"/>
      <w:r>
        <w:rPr>
          <w:sz w:val="18"/>
        </w:rPr>
        <w:t>Kotstein</w:t>
      </w:r>
      <w:proofErr w:type="spellEnd"/>
      <w:r>
        <w:rPr>
          <w:sz w:val="18"/>
        </w:rPr>
        <w:t xml:space="preserve">, S. and Bogner, J. (2021) ‘Which RESTful API design rules are important and how do they improve software quality? A Delphi study with industry experts’, in Service-Oriented Computing, pp. 154–173. </w:t>
      </w:r>
      <w:proofErr w:type="spellStart"/>
      <w:r>
        <w:rPr>
          <w:sz w:val="18"/>
        </w:rPr>
        <w:t>doi</w:t>
      </w:r>
      <w:proofErr w:type="spellEnd"/>
      <w:r>
        <w:rPr>
          <w:sz w:val="18"/>
        </w:rPr>
        <w:t>: 10.1007/978-3-030-87568-8_10.</w:t>
      </w:r>
    </w:p>
    <w:p w14:paraId="24062CF3" w14:textId="77777777" w:rsidR="001B3FE5" w:rsidRDefault="00404B57">
      <w:pPr>
        <w:spacing w:after="50" w:line="240" w:lineRule="auto"/>
        <w:ind w:left="312" w:hanging="312"/>
      </w:pPr>
      <w:r>
        <w:rPr>
          <w:sz w:val="18"/>
        </w:rPr>
        <w:t>Martin, R.C. (2017) Clean Architecture: A Craftsman’s Guide to Software Structure and Design. Boston, MA: Pearson.</w:t>
      </w:r>
    </w:p>
    <w:p w14:paraId="1BF73EFF" w14:textId="77777777" w:rsidR="001B3FE5" w:rsidRDefault="00404B57">
      <w:pPr>
        <w:spacing w:after="50" w:line="240" w:lineRule="auto"/>
        <w:ind w:left="312" w:hanging="312"/>
      </w:pPr>
      <w:r>
        <w:rPr>
          <w:sz w:val="18"/>
        </w:rPr>
        <w:t>Microsoft (2025) Common web application architectures. Available at: https://learn.microsoft.com/en-us/dotnet/architecture/modern-web-apps-azure/common-web-application-architectures (Accessed: 15 September 2026).</w:t>
      </w:r>
    </w:p>
    <w:p w14:paraId="77387282" w14:textId="77777777" w:rsidR="001B3FE5" w:rsidRDefault="00404B57">
      <w:pPr>
        <w:spacing w:after="50" w:line="240" w:lineRule="auto"/>
        <w:ind w:left="312" w:hanging="312"/>
      </w:pPr>
      <w:r>
        <w:rPr>
          <w:sz w:val="18"/>
        </w:rPr>
        <w:t>Microsoft (2026a) Understand source control. Available at: https://learn.microsoft.com/en-us/azure/devops/user-guide/source-control (Accessed: 15 September 2026).</w:t>
      </w:r>
    </w:p>
    <w:p w14:paraId="4B8DD611" w14:textId="77777777" w:rsidR="001B3FE5" w:rsidRDefault="00404B57">
      <w:pPr>
        <w:spacing w:after="50" w:line="240" w:lineRule="auto"/>
        <w:ind w:left="312" w:hanging="312"/>
      </w:pPr>
      <w:r>
        <w:rPr>
          <w:sz w:val="18"/>
        </w:rPr>
        <w:t>Microsoft (2026b) Publisher–Subscriber pattern. Available at: https://learn.microsoft.com/en-us/azure/architecture/patterns/publisher-subscriber (Accessed: 15 September 2026).</w:t>
      </w:r>
    </w:p>
    <w:p w14:paraId="1B5A394C" w14:textId="77777777" w:rsidR="001B3FE5" w:rsidRDefault="00404B57">
      <w:pPr>
        <w:spacing w:after="50" w:line="240" w:lineRule="auto"/>
        <w:ind w:left="312" w:hanging="312"/>
      </w:pPr>
      <w:r>
        <w:rPr>
          <w:sz w:val="18"/>
        </w:rPr>
        <w:t xml:space="preserve">NIST (2022) Secure Software Development Framework (SSDF) Version 1.1: Recommendations for Mitigating the Risk of Software Vulnerabilities. NIST SP 800-218. </w:t>
      </w:r>
      <w:proofErr w:type="spellStart"/>
      <w:r>
        <w:rPr>
          <w:sz w:val="18"/>
        </w:rPr>
        <w:t>doi</w:t>
      </w:r>
      <w:proofErr w:type="spellEnd"/>
      <w:r>
        <w:rPr>
          <w:sz w:val="18"/>
        </w:rPr>
        <w:t>: 10.6028/NIST.SP.800-218.</w:t>
      </w:r>
    </w:p>
    <w:p w14:paraId="6F54DA65" w14:textId="77777777" w:rsidR="001B3FE5" w:rsidRDefault="00404B57">
      <w:pPr>
        <w:spacing w:after="50" w:line="240" w:lineRule="auto"/>
        <w:ind w:left="312" w:hanging="312"/>
      </w:pPr>
      <w:r>
        <w:rPr>
          <w:sz w:val="18"/>
        </w:rPr>
        <w:t>Richards, M. and Ford, N. (2020) Fundamentals of Software Architecture: An Engineering Approach. Sebastopol, CA: O’Reilly Media.</w:t>
      </w:r>
    </w:p>
    <w:p w14:paraId="254B40F7" w14:textId="77777777" w:rsidR="001B3FE5" w:rsidRDefault="00404B57">
      <w:pPr>
        <w:spacing w:after="50" w:line="240" w:lineRule="auto"/>
        <w:ind w:left="312" w:hanging="312"/>
      </w:pPr>
      <w:r>
        <w:rPr>
          <w:sz w:val="18"/>
        </w:rPr>
        <w:t xml:space="preserve">Santos Filho, A., Rodríguez, R.J. and Feitosa, E.L. (2025) ‘Automated broken object-level authorization attack detection in REST APIs through </w:t>
      </w:r>
      <w:proofErr w:type="spellStart"/>
      <w:r>
        <w:rPr>
          <w:sz w:val="18"/>
        </w:rPr>
        <w:t>OpenAPI</w:t>
      </w:r>
      <w:proofErr w:type="spellEnd"/>
      <w:r>
        <w:rPr>
          <w:sz w:val="18"/>
        </w:rPr>
        <w:t xml:space="preserve"> to </w:t>
      </w:r>
      <w:proofErr w:type="spellStart"/>
      <w:r>
        <w:rPr>
          <w:sz w:val="18"/>
        </w:rPr>
        <w:t>colored</w:t>
      </w:r>
      <w:proofErr w:type="spellEnd"/>
      <w:r>
        <w:rPr>
          <w:sz w:val="18"/>
        </w:rPr>
        <w:t xml:space="preserve"> Petri nets transformation’, International Journal of Information Security, 24, article 83. </w:t>
      </w:r>
      <w:proofErr w:type="spellStart"/>
      <w:r>
        <w:rPr>
          <w:sz w:val="18"/>
        </w:rPr>
        <w:t>doi</w:t>
      </w:r>
      <w:proofErr w:type="spellEnd"/>
      <w:r>
        <w:rPr>
          <w:sz w:val="18"/>
        </w:rPr>
        <w:t>: 10.1007/s10207-024-00970-5.</w:t>
      </w:r>
    </w:p>
    <w:p w14:paraId="53080957" w14:textId="77777777" w:rsidR="001B3FE5" w:rsidRDefault="00404B57">
      <w:pPr>
        <w:spacing w:after="50" w:line="240" w:lineRule="auto"/>
        <w:ind w:left="312" w:hanging="312"/>
      </w:pPr>
      <w:r>
        <w:rPr>
          <w:sz w:val="18"/>
        </w:rPr>
        <w:t xml:space="preserve">Shahin, M., Ali Babar, M. and Zhu, L. (2017) ‘Continuous integration, delivery and deployment: a systematic review on approaches, tools, challenges and practices’, IEEE Access, 5, pp. 3909–3943. </w:t>
      </w:r>
      <w:proofErr w:type="spellStart"/>
      <w:r>
        <w:rPr>
          <w:sz w:val="18"/>
        </w:rPr>
        <w:t>doi</w:t>
      </w:r>
      <w:proofErr w:type="spellEnd"/>
      <w:r>
        <w:rPr>
          <w:sz w:val="18"/>
        </w:rPr>
        <w:t>: 10.1109/ACCESS.2017.2685629.</w:t>
      </w:r>
    </w:p>
    <w:p w14:paraId="765B1EA0" w14:textId="77777777" w:rsidR="001B3FE5" w:rsidRDefault="00404B57">
      <w:pPr>
        <w:spacing w:after="50" w:line="240" w:lineRule="auto"/>
        <w:ind w:left="312" w:hanging="312"/>
      </w:pPr>
      <w:r>
        <w:rPr>
          <w:sz w:val="18"/>
        </w:rPr>
        <w:t>Washizaki, H. (ed.) (2024) Guide to the Software Engineering Body of Knowledge (SWEBOK Guide), Version 4.0. Los Alamitos, CA: IEEE Computer Society. Available at: https://www.computer.org/education/bodies-of-knowledge/software-engineering (Accessed: 15 September 2026).</w:t>
      </w:r>
    </w:p>
    <w:sectPr w:rsidR="001B3FE5">
      <w:headerReference w:type="default" r:id="rId18"/>
      <w:footerReference w:type="default" r:id="rId19"/>
      <w:pgSz w:w="11906" w:h="16838"/>
      <w:pgMar w:top="1191" w:right="1332" w:bottom="1134" w:left="1332" w:header="482"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4CC4" w14:textId="77777777" w:rsidR="00A2260F" w:rsidRDefault="00A2260F">
      <w:pPr>
        <w:spacing w:after="0" w:line="240" w:lineRule="auto"/>
      </w:pPr>
      <w:r>
        <w:separator/>
      </w:r>
    </w:p>
  </w:endnote>
  <w:endnote w:type="continuationSeparator" w:id="0">
    <w:p w14:paraId="0FA383E9" w14:textId="77777777" w:rsidR="00A2260F" w:rsidRDefault="00A22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E0EA"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A744" w14:textId="77777777" w:rsidR="00A525A5" w:rsidRDefault="0072336F">
    <w:pPr>
      <w:jc w:val="center"/>
    </w:pPr>
    <w:proofErr w:type="spellStart"/>
    <w:proofErr w:type="gramStart"/>
    <w:r>
      <w:rPr>
        <w:color w:val="5A5F64"/>
        <w:sz w:val="16"/>
      </w:rPr>
      <w:t>CivicConnect</w:t>
    </w:r>
    <w:proofErr w:type="spellEnd"/>
    <w:r>
      <w:rPr>
        <w:color w:val="5A5F64"/>
        <w:sz w:val="16"/>
      </w:rPr>
      <w:t xml:space="preserve">  |</w:t>
    </w:r>
    <w:proofErr w:type="gramEnd"/>
    <w:r>
      <w:rPr>
        <w:color w:val="5A5F64"/>
        <w:sz w:val="16"/>
      </w:rPr>
      <w:t xml:space="preserve">  Research for Engineering </w:t>
    </w:r>
    <w:proofErr w:type="gramStart"/>
    <w:r>
      <w:rPr>
        <w:color w:val="5A5F64"/>
        <w:sz w:val="16"/>
      </w:rPr>
      <w:t>Decisions  |</w:t>
    </w:r>
    <w:proofErr w:type="gramEnd"/>
    <w:r>
      <w:rPr>
        <w:color w:val="5A5F64"/>
        <w:sz w:val="16"/>
      </w:rPr>
      <w:t xml:space="preserv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113CC" w14:textId="77777777" w:rsidR="001B3FE5" w:rsidRDefault="00404B57">
    <w:pPr>
      <w:jc w:val="center"/>
    </w:pPr>
    <w:proofErr w:type="spellStart"/>
    <w:proofErr w:type="gramStart"/>
    <w:r>
      <w:rPr>
        <w:color w:val="5A5F64"/>
        <w:sz w:val="16"/>
      </w:rPr>
      <w:t>CivicConnect</w:t>
    </w:r>
    <w:proofErr w:type="spellEnd"/>
    <w:r>
      <w:rPr>
        <w:color w:val="5A5F64"/>
        <w:sz w:val="16"/>
      </w:rPr>
      <w:t xml:space="preserve">  |</w:t>
    </w:r>
    <w:proofErr w:type="gramEnd"/>
    <w:r>
      <w:rPr>
        <w:color w:val="5A5F64"/>
        <w:sz w:val="16"/>
      </w:rPr>
      <w:t xml:space="preserve">  Research for Engineering </w:t>
    </w:r>
    <w:proofErr w:type="gramStart"/>
    <w:r>
      <w:rPr>
        <w:color w:val="5A5F64"/>
        <w:sz w:val="16"/>
      </w:rPr>
      <w:t>Decisions  |</w:t>
    </w:r>
    <w:proofErr w:type="gramEnd"/>
    <w:r>
      <w:rPr>
        <w:color w:val="5A5F64"/>
        <w:sz w:val="16"/>
      </w:rPr>
      <w:t xml:space="preserve">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140F2" w14:textId="77777777" w:rsidR="001B3FE5" w:rsidRDefault="00404B57">
    <w:pPr>
      <w:jc w:val="center"/>
    </w:pPr>
    <w:proofErr w:type="spellStart"/>
    <w:proofErr w:type="gramStart"/>
    <w:r>
      <w:rPr>
        <w:color w:val="5A5F64"/>
        <w:sz w:val="16"/>
      </w:rPr>
      <w:t>CivicConnect</w:t>
    </w:r>
    <w:proofErr w:type="spellEnd"/>
    <w:r>
      <w:rPr>
        <w:color w:val="5A5F64"/>
        <w:sz w:val="16"/>
      </w:rPr>
      <w:t xml:space="preserve">  |</w:t>
    </w:r>
    <w:proofErr w:type="gramEnd"/>
    <w:r>
      <w:rPr>
        <w:color w:val="5A5F64"/>
        <w:sz w:val="16"/>
      </w:rPr>
      <w:t xml:space="preserve">  Research for Engineering </w:t>
    </w:r>
    <w:proofErr w:type="gramStart"/>
    <w:r>
      <w:rPr>
        <w:color w:val="5A5F64"/>
        <w:sz w:val="16"/>
      </w:rPr>
      <w:t>Decisions  |</w:t>
    </w:r>
    <w:proofErr w:type="gramEnd"/>
    <w:r>
      <w:rPr>
        <w:color w:val="5A5F64"/>
        <w:sz w:val="16"/>
      </w:rPr>
      <w:t xml:space="preserve">  </w:t>
    </w: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9AE1" w14:textId="77777777" w:rsidR="001B3FE5" w:rsidRDefault="00404B57">
    <w:pPr>
      <w:jc w:val="center"/>
    </w:pPr>
    <w:proofErr w:type="spellStart"/>
    <w:proofErr w:type="gramStart"/>
    <w:r>
      <w:rPr>
        <w:color w:val="5A5F64"/>
        <w:sz w:val="16"/>
      </w:rPr>
      <w:t>CivicConnect</w:t>
    </w:r>
    <w:proofErr w:type="spellEnd"/>
    <w:r>
      <w:rPr>
        <w:color w:val="5A5F64"/>
        <w:sz w:val="16"/>
      </w:rPr>
      <w:t xml:space="preserve">  |</w:t>
    </w:r>
    <w:proofErr w:type="gramEnd"/>
    <w:r>
      <w:rPr>
        <w:color w:val="5A5F64"/>
        <w:sz w:val="16"/>
      </w:rPr>
      <w:t xml:space="preserve">  Research for Engineering </w:t>
    </w:r>
    <w:proofErr w:type="gramStart"/>
    <w:r>
      <w:rPr>
        <w:color w:val="5A5F64"/>
        <w:sz w:val="16"/>
      </w:rPr>
      <w:t>Decisions  |</w:t>
    </w:r>
    <w:proofErr w:type="gramEnd"/>
    <w:r>
      <w:rPr>
        <w:color w:val="5A5F64"/>
        <w:sz w:val="16"/>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67375" w14:textId="77777777" w:rsidR="00A2260F" w:rsidRDefault="00A2260F">
      <w:pPr>
        <w:spacing w:after="0" w:line="240" w:lineRule="auto"/>
      </w:pPr>
      <w:r>
        <w:separator/>
      </w:r>
    </w:p>
  </w:footnote>
  <w:footnote w:type="continuationSeparator" w:id="0">
    <w:p w14:paraId="2C5C7AE0" w14:textId="77777777" w:rsidR="00A2260F" w:rsidRDefault="00A22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7196" w14:textId="77777777" w:rsidR="00A525A5" w:rsidRDefault="0072336F">
    <w:pPr>
      <w:pBdr>
        <w:bottom w:val="single" w:sz="6" w:space="4" w:color="B28A52"/>
      </w:pBdr>
      <w:spacing w:after="60"/>
      <w:jc w:val="right"/>
    </w:pPr>
    <w:r>
      <w:rPr>
        <w:b/>
        <w:color w:val="676B70"/>
        <w:sz w:val="17"/>
      </w:rPr>
      <w:t>SEN</w:t>
    </w:r>
    <w:proofErr w:type="gramStart"/>
    <w:r>
      <w:rPr>
        <w:b/>
        <w:color w:val="676B70"/>
        <w:sz w:val="17"/>
      </w:rPr>
      <w:t>381  |</w:t>
    </w:r>
    <w:proofErr w:type="gramEnd"/>
    <w:r>
      <w:rPr>
        <w:b/>
        <w:color w:val="676B70"/>
        <w:sz w:val="17"/>
      </w:rPr>
      <w:t xml:space="preserve">  ASSIGNMENT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2F2C" w14:textId="70F0FFFD" w:rsidR="001B3FE5" w:rsidRDefault="001B3FE5">
    <w:pPr>
      <w:pStyle w:val="Header"/>
      <w:pBdr>
        <w:bottom w:val="single" w:sz="10" w:space="4" w:color="C28A3A"/>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AA77" w14:textId="1A9B51F6" w:rsidR="001B3FE5" w:rsidRDefault="001B3FE5">
    <w:pPr>
      <w:pStyle w:val="Header"/>
      <w:pBdr>
        <w:bottom w:val="single" w:sz="10" w:space="4" w:color="C28A3A"/>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FCA4" w14:textId="53A41BF7" w:rsidR="001B3FE5" w:rsidRDefault="001B3FE5">
    <w:pPr>
      <w:pStyle w:val="Header"/>
      <w:pBdr>
        <w:bottom w:val="single" w:sz="10" w:space="4" w:color="C28A3A"/>
      </w:pBd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053B" w14:textId="59D1A526" w:rsidR="001B3FE5" w:rsidRDefault="001B3FE5">
    <w:pPr>
      <w:pStyle w:val="Header"/>
      <w:pBdr>
        <w:bottom w:val="single" w:sz="10" w:space="4" w:color="C28A3A"/>
      </w:pBdr>
      <w:jc w:val="right"/>
    </w:pPr>
  </w:p>
</w:hdr>
</file>

<file path=word/intelligence2.xml><?xml version="1.0" encoding="utf-8"?>
<int2:intelligence xmlns:int2="http://schemas.microsoft.com/office/intelligence/2020/intelligence" xmlns:oel="http://schemas.microsoft.com/office/2019/extlst">
  <int2:observations>
    <int2:textHash int2:hashCode="6FIdUE/fIw9beN" int2:id="3SpOxKsZ">
      <int2:state int2:value="Rejected" int2:type="spell"/>
    </int2:textHash>
    <int2:textHash int2:hashCode="9tdqOGG+sQyUYH" int2:id="3vRn9kR2">
      <int2:state int2:value="Rejected" int2:type="spell"/>
    </int2:textHash>
    <int2:textHash int2:hashCode="3G1yA+ybLl6P7d" int2:id="8mXLD50f">
      <int2:state int2:value="Rejected" int2:type="spell"/>
    </int2:textHash>
    <int2:textHash int2:hashCode="VKiUsz14hIicpr" int2:id="CtPkpH4L">
      <int2:state int2:value="Rejected" int2:type="spell"/>
    </int2:textHash>
    <int2:textHash int2:hashCode="JxWZkBc9ES3oe8" int2:id="D0DnzEC8">
      <int2:state int2:value="Rejected" int2:type="spell"/>
    </int2:textHash>
    <int2:textHash int2:hashCode="lVSli3ib9Yiw4a" int2:id="HAcWG4JZ">
      <int2:state int2:value="Rejected" int2:type="spell"/>
    </int2:textHash>
    <int2:textHash int2:hashCode="SOVj8UjcBNizHJ" int2:id="M8tterlE">
      <int2:state int2:value="Rejected" int2:type="spell"/>
    </int2:textHash>
    <int2:textHash int2:hashCode="uhBpzGOImbHLtG" int2:id="OSi8EABC">
      <int2:state int2:value="Rejected" int2:type="spell"/>
    </int2:textHash>
    <int2:textHash int2:hashCode="ZgBR0VrGTOxwTP" int2:id="YLFEyyrV">
      <int2:state int2:value="Rejected" int2:type="spell"/>
    </int2:textHash>
    <int2:textHash int2:hashCode="Z1JvyLmsE3wVsH" int2:id="gsYxj5c0">
      <int2:state int2:value="Rejected" int2:type="spell"/>
    </int2:textHash>
    <int2:textHash int2:hashCode="yRln3PygZFZCDJ" int2:id="hLsDxmgx">
      <int2:state int2:value="Rejected" int2:type="spell"/>
    </int2:textHash>
    <int2:textHash int2:hashCode="cgdq5YaH1EW4NW" int2:id="jMNQ7g6M">
      <int2:state int2:value="Rejected" int2:type="spell"/>
    </int2:textHash>
    <int2:textHash int2:hashCode="Oi6vd8lXfdidXg" int2:id="jkvu9fVT">
      <int2:state int2:value="Rejected" int2:type="spell"/>
    </int2:textHash>
    <int2:textHash int2:hashCode="lDTAgYUGWxuxT5" int2:id="u4gYJwLG">
      <int2:state int2:value="Rejected" int2:type="spell"/>
    </int2:textHash>
    <int2:textHash int2:hashCode="45WiOtmYsWxnX5" int2:id="yf7Vg2QN">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44"/>
    <w:multiLevelType w:val="singleLevel"/>
    <w:tmpl w:val="B3F2E778"/>
    <w:lvl w:ilvl="0">
      <w:start w:val="1"/>
      <w:numFmt w:val="decimal"/>
      <w:pStyle w:val="ListBullet"/>
      <w:suff w:val="space"/>
      <w:lvlText w:val="%1."/>
      <w:lvlJc w:val="left"/>
      <w:pPr>
        <w:tabs>
          <w:tab w:val="num" w:pos="600"/>
        </w:tabs>
        <w:ind w:left="600" w:hanging="360"/>
      </w:pPr>
      <w:rPr>
        <w:rFonts w:ascii="Arial" w:eastAsia="Arial" w:hAnsi="Arial" w:cs="Arial"/>
        <w:b/>
        <w:color w:val="5B2333"/>
      </w:rPr>
    </w:lvl>
  </w:abstractNum>
  <w:num w:numId="1" w16cid:durableId="202743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8A"/>
    <w:rsid w:val="00003AB7"/>
    <w:rsid w:val="000A34B5"/>
    <w:rsid w:val="001B2F8A"/>
    <w:rsid w:val="001B3FE5"/>
    <w:rsid w:val="001B617C"/>
    <w:rsid w:val="002B2824"/>
    <w:rsid w:val="00325828"/>
    <w:rsid w:val="00403AFC"/>
    <w:rsid w:val="00404170"/>
    <w:rsid w:val="00404B57"/>
    <w:rsid w:val="0043656D"/>
    <w:rsid w:val="00442BA8"/>
    <w:rsid w:val="0045578C"/>
    <w:rsid w:val="00463064"/>
    <w:rsid w:val="00471EF9"/>
    <w:rsid w:val="00476136"/>
    <w:rsid w:val="0053444C"/>
    <w:rsid w:val="005652DB"/>
    <w:rsid w:val="005902B9"/>
    <w:rsid w:val="005954FF"/>
    <w:rsid w:val="00684805"/>
    <w:rsid w:val="0072336F"/>
    <w:rsid w:val="00763031"/>
    <w:rsid w:val="007E67F7"/>
    <w:rsid w:val="009B364B"/>
    <w:rsid w:val="00A02584"/>
    <w:rsid w:val="00A2260F"/>
    <w:rsid w:val="00A525A5"/>
    <w:rsid w:val="00AC76B9"/>
    <w:rsid w:val="00C35F2F"/>
    <w:rsid w:val="00C639BB"/>
    <w:rsid w:val="00CF1005"/>
    <w:rsid w:val="00CF71EF"/>
    <w:rsid w:val="00D34387"/>
    <w:rsid w:val="00D632B6"/>
    <w:rsid w:val="00D8393A"/>
    <w:rsid w:val="00DF0E63"/>
    <w:rsid w:val="00E32F04"/>
    <w:rsid w:val="00F077C3"/>
    <w:rsid w:val="00F17557"/>
    <w:rsid w:val="02123717"/>
    <w:rsid w:val="0284D287"/>
    <w:rsid w:val="08D80F25"/>
    <w:rsid w:val="0C9BAF39"/>
    <w:rsid w:val="0E0DE845"/>
    <w:rsid w:val="1028D32D"/>
    <w:rsid w:val="1062EDBB"/>
    <w:rsid w:val="141EB828"/>
    <w:rsid w:val="14DF20A5"/>
    <w:rsid w:val="1749FD8E"/>
    <w:rsid w:val="18FDAAC1"/>
    <w:rsid w:val="1AE5F4BC"/>
    <w:rsid w:val="1ED3599D"/>
    <w:rsid w:val="22B5E420"/>
    <w:rsid w:val="253E706E"/>
    <w:rsid w:val="269A8938"/>
    <w:rsid w:val="27286FAD"/>
    <w:rsid w:val="28BCCAC7"/>
    <w:rsid w:val="2A530E7D"/>
    <w:rsid w:val="2A79EAB8"/>
    <w:rsid w:val="2A8D0B17"/>
    <w:rsid w:val="2AFD22E3"/>
    <w:rsid w:val="2CD10BA8"/>
    <w:rsid w:val="2E71DD69"/>
    <w:rsid w:val="2FE08383"/>
    <w:rsid w:val="3018801B"/>
    <w:rsid w:val="3075C883"/>
    <w:rsid w:val="316F3E18"/>
    <w:rsid w:val="32F7D849"/>
    <w:rsid w:val="366A8C2E"/>
    <w:rsid w:val="36FD403C"/>
    <w:rsid w:val="38205144"/>
    <w:rsid w:val="383EF1B9"/>
    <w:rsid w:val="3C115693"/>
    <w:rsid w:val="3C991C61"/>
    <w:rsid w:val="3CBEEAE0"/>
    <w:rsid w:val="40396F57"/>
    <w:rsid w:val="4195F46C"/>
    <w:rsid w:val="426601B2"/>
    <w:rsid w:val="43541F09"/>
    <w:rsid w:val="43ED123E"/>
    <w:rsid w:val="43F1DF98"/>
    <w:rsid w:val="458132D9"/>
    <w:rsid w:val="4D321375"/>
    <w:rsid w:val="4D53A30B"/>
    <w:rsid w:val="4D6A26A6"/>
    <w:rsid w:val="4F0F185C"/>
    <w:rsid w:val="4F89B7C0"/>
    <w:rsid w:val="51F1FC32"/>
    <w:rsid w:val="520BEDDB"/>
    <w:rsid w:val="526397A5"/>
    <w:rsid w:val="529F4EDF"/>
    <w:rsid w:val="5311B0D0"/>
    <w:rsid w:val="5347350C"/>
    <w:rsid w:val="53C3774E"/>
    <w:rsid w:val="5622CA9A"/>
    <w:rsid w:val="5A80CBFE"/>
    <w:rsid w:val="5C780C90"/>
    <w:rsid w:val="5DFCA3A4"/>
    <w:rsid w:val="5F4617CC"/>
    <w:rsid w:val="5FEF7D79"/>
    <w:rsid w:val="61652CA2"/>
    <w:rsid w:val="64E769EC"/>
    <w:rsid w:val="6649B3D6"/>
    <w:rsid w:val="67263C67"/>
    <w:rsid w:val="685279F4"/>
    <w:rsid w:val="6EED7455"/>
    <w:rsid w:val="6F7D8828"/>
    <w:rsid w:val="70C7782B"/>
    <w:rsid w:val="7332D71A"/>
    <w:rsid w:val="76E23EC6"/>
    <w:rsid w:val="78EBFC2D"/>
    <w:rsid w:val="7A4CF1DC"/>
    <w:rsid w:val="7B91AA21"/>
    <w:rsid w:val="7D63F114"/>
    <w:rsid w:val="7D8765DE"/>
    <w:rsid w:val="7EDBA488"/>
    <w:rsid w:val="7EFE6608"/>
    <w:rsid w:val="7F204B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5A0E"/>
  <w15:chartTrackingRefBased/>
  <w15:docId w15:val="{9C4CCA04-6319-47AF-83A6-8732893C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rial" w:eastAsia="Arial" w:hAnsi="Arial" w:cs="Arial"/>
      <w:color w:val="202428"/>
      <w:sz w:val="21"/>
    </w:rPr>
  </w:style>
  <w:style w:type="paragraph" w:styleId="Heading1">
    <w:name w:val="heading 1"/>
    <w:basedOn w:val="Normal"/>
    <w:next w:val="Normal"/>
    <w:link w:val="Heading1Char"/>
    <w:uiPriority w:val="9"/>
    <w:qFormat/>
    <w:rsid w:val="001B2F8A"/>
    <w:pPr>
      <w:keepNext/>
      <w:keepLines/>
      <w:spacing w:before="240" w:line="240" w:lineRule="auto"/>
      <w:outlineLvl w:val="0"/>
    </w:pPr>
    <w:rPr>
      <w:rFonts w:asciiTheme="majorHAnsi" w:eastAsiaTheme="majorEastAsia" w:hAnsiTheme="majorHAnsi" w:cstheme="majorBidi"/>
      <w:b/>
      <w:color w:val="5B2333"/>
      <w:sz w:val="34"/>
      <w:szCs w:val="40"/>
    </w:rPr>
  </w:style>
  <w:style w:type="paragraph" w:styleId="Heading2">
    <w:name w:val="heading 2"/>
    <w:basedOn w:val="Normal"/>
    <w:next w:val="Normal"/>
    <w:link w:val="Heading2Char"/>
    <w:uiPriority w:val="9"/>
    <w:semiHidden/>
    <w:unhideWhenUsed/>
    <w:qFormat/>
    <w:rsid w:val="001B2F8A"/>
    <w:pPr>
      <w:keepNext/>
      <w:keepLines/>
      <w:spacing w:before="160" w:line="240" w:lineRule="auto"/>
      <w:outlineLvl w:val="1"/>
    </w:pPr>
    <w:rPr>
      <w:rFonts w:asciiTheme="majorHAnsi" w:eastAsiaTheme="majorEastAsia" w:hAnsiTheme="majorHAnsi" w:cstheme="majorBidi"/>
      <w:b/>
      <w:color w:val="5B2333"/>
      <w:sz w:val="27"/>
      <w:szCs w:val="32"/>
    </w:rPr>
  </w:style>
  <w:style w:type="paragraph" w:styleId="Heading3">
    <w:name w:val="heading 3"/>
    <w:basedOn w:val="Normal"/>
    <w:next w:val="Normal"/>
    <w:link w:val="Heading3Char"/>
    <w:uiPriority w:val="9"/>
    <w:semiHidden/>
    <w:unhideWhenUsed/>
    <w:qFormat/>
    <w:rsid w:val="001B2F8A"/>
    <w:pPr>
      <w:keepNext/>
      <w:keepLines/>
      <w:spacing w:before="160" w:line="240" w:lineRule="auto"/>
      <w:outlineLvl w:val="2"/>
    </w:pPr>
    <w:rPr>
      <w:rFonts w:eastAsiaTheme="majorEastAsia" w:cstheme="majorBidi"/>
      <w:b/>
      <w:color w:val="343A3F"/>
      <w:sz w:val="23"/>
      <w:szCs w:val="28"/>
    </w:rPr>
  </w:style>
  <w:style w:type="paragraph" w:styleId="Heading4">
    <w:name w:val="heading 4"/>
    <w:basedOn w:val="Normal"/>
    <w:next w:val="Normal"/>
    <w:link w:val="Heading4Char"/>
    <w:uiPriority w:val="9"/>
    <w:semiHidden/>
    <w:unhideWhenUsed/>
    <w:qFormat/>
    <w:rsid w:val="001B2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8A"/>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8A"/>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rsid w:val="001B2F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1B2F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1B2F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B2F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B2F8A"/>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1B2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8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B2F8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8A"/>
    <w:rPr>
      <w:rFonts w:ascii="Arial" w:eastAsia="Arial" w:hAnsi="Arial" w:cs="Arial"/>
      <w:i/>
      <w:iCs/>
      <w:color w:val="404040" w:themeColor="text1" w:themeTint="BF"/>
    </w:rPr>
  </w:style>
  <w:style w:type="paragraph" w:styleId="ListParagraph">
    <w:name w:val="List Paragraph"/>
    <w:basedOn w:val="Normal"/>
    <w:uiPriority w:val="34"/>
    <w:qFormat/>
    <w:rsid w:val="001B2F8A"/>
    <w:pPr>
      <w:ind w:left="720"/>
      <w:contextualSpacing/>
    </w:pPr>
  </w:style>
  <w:style w:type="character" w:styleId="IntenseEmphasis">
    <w:name w:val="Intense Emphasis"/>
    <w:basedOn w:val="DefaultParagraphFont"/>
    <w:uiPriority w:val="21"/>
    <w:qFormat/>
    <w:rsid w:val="001B2F8A"/>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rsid w:val="001B2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8A"/>
    <w:rPr>
      <w:rFonts w:ascii="Arial" w:eastAsia="Arial" w:hAnsi="Arial" w:cs="Arial"/>
      <w:i/>
      <w:iCs/>
      <w:color w:val="0F4761" w:themeColor="accent1" w:themeShade="BF"/>
    </w:rPr>
  </w:style>
  <w:style w:type="character" w:styleId="IntenseReference">
    <w:name w:val="Intense Reference"/>
    <w:basedOn w:val="DefaultParagraphFont"/>
    <w:uiPriority w:val="32"/>
    <w:qFormat/>
    <w:rsid w:val="001B2F8A"/>
    <w:rPr>
      <w:rFonts w:ascii="Arial" w:eastAsia="Arial" w:hAnsi="Arial" w:cs="Arial"/>
      <w:b/>
      <w:bCs/>
      <w:smallCaps/>
      <w:color w:val="0F4761" w:themeColor="accent1" w:themeShade="BF"/>
      <w:spacing w:val="5"/>
    </w:rPr>
  </w:style>
  <w:style w:type="character" w:styleId="Hyperlink">
    <w:name w:val="Hyperlink"/>
    <w:basedOn w:val="DefaultParagraphFont"/>
    <w:uiPriority w:val="99"/>
    <w:unhideWhenUsed/>
    <w:rsid w:val="00CF71EF"/>
    <w:rPr>
      <w:rFonts w:ascii="Arial" w:eastAsia="Arial" w:hAnsi="Arial" w:cs="Arial"/>
      <w:color w:val="5B2333"/>
      <w:u w:val="single"/>
    </w:rPr>
  </w:style>
  <w:style w:type="character" w:styleId="UnresolvedMention">
    <w:name w:val="Unresolved Mention"/>
    <w:basedOn w:val="DefaultParagraphFont"/>
    <w:uiPriority w:val="99"/>
    <w:semiHidden/>
    <w:unhideWhenUsed/>
    <w:rsid w:val="00CF71EF"/>
    <w:rPr>
      <w:rFonts w:ascii="Arial" w:eastAsia="Arial" w:hAnsi="Arial" w:cs="Arial"/>
      <w:color w:val="605E5C"/>
      <w:shd w:val="clear" w:color="auto" w:fill="E1DFDD"/>
    </w:rPr>
  </w:style>
  <w:style w:type="table" w:styleId="TableGrid">
    <w:name w:val="Table Grid"/>
    <w:basedOn w:val="TableNormal"/>
    <w:uiPriority w:val="39"/>
    <w:rsid w:val="004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1B617C"/>
    <w:pPr>
      <w:numPr>
        <w:numId w:val="1"/>
      </w:numPr>
      <w:tabs>
        <w:tab w:val="clear" w:pos="600"/>
      </w:tabs>
      <w:spacing w:after="60"/>
      <w:ind w:left="397" w:firstLine="0"/>
      <w:contextualSpacing/>
    </w:pPr>
    <w:rPr>
      <w:rFonts w:eastAsiaTheme="minorEastAsia"/>
      <w:kern w:val="0"/>
      <w:szCs w:val="22"/>
      <w14:ligatures w14:val="none"/>
    </w:rPr>
  </w:style>
  <w:style w:type="paragraph" w:customStyle="1" w:styleId="CoverKicker">
    <w:name w:val="Cover Kicker"/>
    <w:pPr>
      <w:keepLines/>
      <w:spacing w:before="2160" w:after="360" w:line="240" w:lineRule="auto"/>
      <w:jc w:val="center"/>
    </w:pPr>
    <w:rPr>
      <w:rFonts w:ascii="Arial" w:eastAsia="Arial" w:hAnsi="Arial" w:cs="Arial"/>
      <w:b/>
      <w:color w:val="B28A52"/>
      <w:sz w:val="20"/>
    </w:rPr>
  </w:style>
  <w:style w:type="paragraph" w:customStyle="1" w:styleId="CoverTitle">
    <w:name w:val="Cover Title"/>
    <w:pPr>
      <w:keepLines/>
      <w:spacing w:after="140" w:line="240" w:lineRule="auto"/>
      <w:jc w:val="center"/>
    </w:pPr>
    <w:rPr>
      <w:rFonts w:ascii="Arial" w:eastAsia="Arial" w:hAnsi="Arial" w:cs="Arial"/>
      <w:b/>
      <w:color w:val="421925"/>
      <w:sz w:val="62"/>
    </w:rPr>
  </w:style>
  <w:style w:type="paragraph" w:customStyle="1" w:styleId="CoverSubtitle">
    <w:name w:val="Cover Subtitle"/>
    <w:pPr>
      <w:keepLines/>
      <w:spacing w:after="260" w:line="240" w:lineRule="auto"/>
      <w:jc w:val="center"/>
    </w:pPr>
    <w:rPr>
      <w:rFonts w:ascii="Arial" w:eastAsia="Arial" w:hAnsi="Arial" w:cs="Arial"/>
      <w:color w:val="343A3F"/>
      <w:sz w:val="30"/>
    </w:rPr>
  </w:style>
  <w:style w:type="paragraph" w:customStyle="1" w:styleId="CoverRule">
    <w:name w:val="Cover Rule"/>
    <w:pPr>
      <w:spacing w:after="600" w:line="240" w:lineRule="auto"/>
      <w:jc w:val="center"/>
    </w:pPr>
    <w:rPr>
      <w:rFonts w:ascii="Arial" w:eastAsia="Arial" w:hAnsi="Arial" w:cs="Arial"/>
      <w:color w:val="B28A52"/>
      <w:sz w:val="4"/>
    </w:rPr>
  </w:style>
  <w:style w:type="paragraph" w:customStyle="1" w:styleId="CoverLabel">
    <w:name w:val="Cover Label"/>
    <w:pPr>
      <w:keepLines/>
      <w:spacing w:before="280" w:after="60" w:line="240" w:lineRule="auto"/>
      <w:jc w:val="center"/>
    </w:pPr>
    <w:rPr>
      <w:rFonts w:ascii="Arial" w:eastAsia="Arial" w:hAnsi="Arial" w:cs="Arial"/>
      <w:b/>
      <w:color w:val="B28A52"/>
      <w:sz w:val="17"/>
    </w:rPr>
  </w:style>
  <w:style w:type="paragraph" w:customStyle="1" w:styleId="CoverNames">
    <w:name w:val="Cover Names"/>
    <w:pPr>
      <w:keepLines/>
      <w:spacing w:after="320" w:line="324" w:lineRule="auto"/>
      <w:jc w:val="center"/>
    </w:pPr>
    <w:rPr>
      <w:rFonts w:ascii="Arial" w:eastAsia="Arial" w:hAnsi="Arial" w:cs="Arial"/>
      <w:b/>
      <w:color w:val="202428"/>
      <w:sz w:val="22"/>
    </w:rPr>
  </w:style>
  <w:style w:type="paragraph" w:customStyle="1" w:styleId="CoverMeta">
    <w:name w:val="Cover Meta"/>
    <w:pPr>
      <w:keepLines/>
      <w:spacing w:after="100" w:line="240" w:lineRule="auto"/>
      <w:jc w:val="center"/>
    </w:pPr>
    <w:rPr>
      <w:rFonts w:ascii="Arial" w:eastAsia="Arial" w:hAnsi="Arial" w:cs="Arial"/>
      <w:color w:val="343A3F"/>
      <w:sz w:val="21"/>
    </w:rPr>
  </w:style>
  <w:style w:type="paragraph" w:customStyle="1" w:styleId="ContentsTitle">
    <w:name w:val="Contents Title"/>
    <w:pPr>
      <w:spacing w:before="280" w:after="280" w:line="240" w:lineRule="auto"/>
    </w:pPr>
    <w:rPr>
      <w:rFonts w:ascii="Arial" w:eastAsia="Arial" w:hAnsi="Arial" w:cs="Arial"/>
      <w:b/>
      <w:color w:val="421925"/>
      <w:sz w:val="44"/>
    </w:rPr>
  </w:style>
  <w:style w:type="paragraph" w:customStyle="1" w:styleId="TOC11">
    <w:name w:val="TOC 11"/>
    <w:pPr>
      <w:spacing w:after="60" w:line="240" w:lineRule="auto"/>
    </w:pPr>
    <w:rPr>
      <w:rFonts w:ascii="Arial" w:eastAsia="Arial" w:hAnsi="Arial" w:cs="Arial"/>
      <w:b/>
      <w:color w:val="421925"/>
      <w:sz w:val="21"/>
    </w:rPr>
  </w:style>
  <w:style w:type="paragraph" w:customStyle="1" w:styleId="TOC21">
    <w:name w:val="TOC 21"/>
    <w:pPr>
      <w:spacing w:after="40" w:line="240" w:lineRule="auto"/>
      <w:ind w:left="403"/>
    </w:pPr>
    <w:rPr>
      <w:rFonts w:ascii="Arial" w:eastAsia="Arial" w:hAnsi="Arial" w:cs="Arial"/>
      <w:color w:val="343A3F"/>
      <w:sz w:val="19"/>
    </w:rPr>
  </w:style>
  <w:style w:type="character" w:customStyle="1" w:styleId="FollowedHyperlink1">
    <w:name w:val="FollowedHyperlink1"/>
    <w:rPr>
      <w:rFonts w:ascii="Arial" w:eastAsia="Arial" w:hAnsi="Arial" w:cs="Arial"/>
      <w:color w:val="5B2333"/>
    </w:rPr>
  </w:style>
  <w:style w:type="paragraph" w:styleId="TOC1">
    <w:name w:val="toc 1"/>
    <w:basedOn w:val="Normal"/>
    <w:next w:val="Normal"/>
    <w:autoRedefine/>
    <w:uiPriority w:val="39"/>
    <w:unhideWhenUsed/>
    <w:rsid w:val="009B364B"/>
  </w:style>
  <w:style w:type="paragraph" w:styleId="TOC2">
    <w:name w:val="toc 2"/>
    <w:basedOn w:val="Normal"/>
    <w:next w:val="Normal"/>
    <w:autoRedefine/>
    <w:uiPriority w:val="39"/>
    <w:unhideWhenUsed/>
    <w:rsid w:val="009B364B"/>
    <w:pPr>
      <w:ind w:left="220"/>
    </w:pPr>
  </w:style>
  <w:style w:type="paragraph" w:styleId="Header">
    <w:name w:val="header"/>
    <w:basedOn w:val="Normal"/>
    <w:link w:val="HeaderChar"/>
    <w:uiPriority w:val="99"/>
    <w:unhideWhenUsed/>
    <w:rsid w:val="00763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031"/>
    <w:rPr>
      <w:rFonts w:ascii="Arial" w:eastAsia="Arial" w:hAnsi="Arial" w:cs="Arial"/>
      <w:color w:val="202428"/>
      <w:sz w:val="22"/>
    </w:rPr>
  </w:style>
  <w:style w:type="paragraph" w:customStyle="1" w:styleId="ListNumber1">
    <w:name w:val="List Number1"/>
    <w:basedOn w:val="Normal"/>
    <w:pPr>
      <w:spacing w:after="60"/>
      <w:ind w:left="397"/>
    </w:pPr>
  </w:style>
  <w:style w:type="paragraph" w:customStyle="1" w:styleId="Caption1">
    <w:name w:val="Caption1"/>
    <w:basedOn w:val="Normal"/>
    <w:pPr>
      <w:keepNext/>
      <w:spacing w:before="100" w:after="60"/>
    </w:pPr>
    <w:rPr>
      <w:b/>
      <w:color w:val="5B2333"/>
      <w:sz w:val="19"/>
    </w:rPr>
  </w:style>
  <w:style w:type="paragraph" w:styleId="Footer">
    <w:name w:val="footer"/>
    <w:basedOn w:val="Normal"/>
    <w:link w:val="FooterChar"/>
    <w:uiPriority w:val="99"/>
    <w:unhideWhenUsed/>
    <w:rsid w:val="00F07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7C3"/>
    <w:rPr>
      <w:rFonts w:ascii="Arial" w:eastAsia="Arial" w:hAnsi="Arial" w:cs="Arial"/>
      <w:color w:val="20242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4b968c-375e-4716-91b1-d52fdcc5f6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FA6E743AEC794E865BDF027FDEB026" ma:contentTypeVersion="14" ma:contentTypeDescription="Create a new document." ma:contentTypeScope="" ma:versionID="053705634f2d12d9e0440b9c318a7c17">
  <xsd:schema xmlns:xsd="http://www.w3.org/2001/XMLSchema" xmlns:xs="http://www.w3.org/2001/XMLSchema" xmlns:p="http://schemas.microsoft.com/office/2006/metadata/properties" xmlns:ns3="8d4b968c-375e-4716-91b1-d52fdcc5f61e" xmlns:ns4="b3f8beba-ab19-4567-b0c6-82235e192ac9" targetNamespace="http://schemas.microsoft.com/office/2006/metadata/properties" ma:root="true" ma:fieldsID="3eac0af72526cc7548af631d715fe457" ns3:_="" ns4:_="">
    <xsd:import namespace="8d4b968c-375e-4716-91b1-d52fdcc5f61e"/>
    <xsd:import namespace="b3f8beba-ab19-4567-b0c6-82235e192ac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968c-375e-4716-91b1-d52fdcc5f6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f8beba-ab19-4567-b0c6-82235e192ac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3F3F9E-0751-4355-B951-BE7630F90F42}">
  <ds:schemaRefs>
    <ds:schemaRef ds:uri="http://schemas.microsoft.com/office/2006/metadata/properties"/>
    <ds:schemaRef ds:uri="http://schemas.microsoft.com/office/infopath/2007/PartnerControls"/>
    <ds:schemaRef ds:uri="8d4b968c-375e-4716-91b1-d52fdcc5f61e"/>
  </ds:schemaRefs>
</ds:datastoreItem>
</file>

<file path=customXml/itemProps2.xml><?xml version="1.0" encoding="utf-8"?>
<ds:datastoreItem xmlns:ds="http://schemas.openxmlformats.org/officeDocument/2006/customXml" ds:itemID="{5DBFF4C2-5673-42C0-8E0D-65981F9A3FA9}">
  <ds:schemaRefs>
    <ds:schemaRef ds:uri="http://schemas.microsoft.com/sharepoint/v3/contenttype/forms"/>
  </ds:schemaRefs>
</ds:datastoreItem>
</file>

<file path=customXml/itemProps3.xml><?xml version="1.0" encoding="utf-8"?>
<ds:datastoreItem xmlns:ds="http://schemas.openxmlformats.org/officeDocument/2006/customXml" ds:itemID="{A8F79B2E-7153-49F9-9E1E-87ACEFB6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968c-375e-4716-91b1-d52fdcc5f61e"/>
    <ds:schemaRef ds:uri="b3f8beba-ab19-4567-b0c6-82235e192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6492</Words>
  <Characters>37008</Characters>
  <Application>Microsoft Office Word</Application>
  <DocSecurity>0</DocSecurity>
  <Lines>308</Lines>
  <Paragraphs>86</Paragraphs>
  <ScaleCrop>false</ScaleCrop>
  <Company/>
  <LinksUpToDate>false</LinksUpToDate>
  <CharactersWithSpaces>43414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Assignment 2 — CivicConnect Research for Engineering Decisions</dc:title>
  <dc:subject>Design, persistence, integration, SCM and CI engineering research brief</dc:subject>
  <dc:creator>Ryno Martin Goetz; Steven Riaan Piek; Willem Booysen</dc:creator>
  <cp:keywords>SEN381, CivicConnect, engineering decisions, design patterns, persistence, integration, SCM, CI</cp:keywords>
  <dc:description>Consolidated team submission prepared from the controlled repository sources.</dc:description>
  <cp:lastModifiedBy>Ryno Martin Goetz</cp:lastModifiedBy>
  <cp:revision>5</cp:revision>
  <dcterms:created xsi:type="dcterms:W3CDTF">2026-09-03T12:32:00Z</dcterms:created>
  <dcterms:modified xsi:type="dcterms:W3CDTF">2026-09-15T21:03:00Z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0x010100E2FA6E743AEC794E865BDF027FDEB026</vt:lpwstr>
  </property>
</Properties>
</file>