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420CB" w14:textId="77777777" w:rsidR="00C54F36" w:rsidRDefault="008C44B1">
      <w:pPr>
        <w:pStyle w:val="Title"/>
      </w:pPr>
      <w:r>
        <w:t>CivicConnect Assignment 3 Member Contribution Steven Riaan Piek</w:t>
      </w:r>
    </w:p>
    <w:p w14:paraId="0E2AF459" w14:textId="77777777" w:rsidR="00C54F36" w:rsidRDefault="008C44B1">
      <w:r>
        <w:rPr>
          <w:b/>
        </w:rPr>
        <w:t>Question 2 Security Engineering and Threat Based Controls</w:t>
      </w:r>
    </w:p>
    <w:p w14:paraId="20ECC3B0" w14:textId="77777777" w:rsidR="00C54F36" w:rsidRDefault="008C44B1">
      <w:r>
        <w:rPr>
          <w:b/>
        </w:rPr>
        <w:t xml:space="preserve">Module: </w:t>
      </w:r>
      <w:r>
        <w:t>Software Engineering 381</w:t>
      </w:r>
    </w:p>
    <w:p w14:paraId="361C0A1C" w14:textId="77777777" w:rsidR="00C54F36" w:rsidRDefault="008C44B1">
      <w:r>
        <w:rPr>
          <w:b/>
        </w:rPr>
        <w:t xml:space="preserve">Prepared by: </w:t>
      </w:r>
      <w:r>
        <w:t>Steven Riaan Piek</w:t>
      </w:r>
    </w:p>
    <w:p w14:paraId="6CBC9F79" w14:textId="77777777" w:rsidR="00C54F36" w:rsidRDefault="008C44B1">
      <w:r>
        <w:rPr>
          <w:b/>
        </w:rPr>
        <w:t xml:space="preserve">Version and date: </w:t>
      </w:r>
      <w:r>
        <w:t>1.0, 21 September 2026</w:t>
      </w:r>
    </w:p>
    <w:p w14:paraId="1B3ED3DA" w14:textId="77777777" w:rsidR="00C54F36" w:rsidRDefault="008C44B1">
      <w:r>
        <w:br w:type="page"/>
      </w:r>
    </w:p>
    <w:p w14:paraId="54522571" w14:textId="77777777" w:rsidR="00C54F36" w:rsidRDefault="008C44B1">
      <w:pPr>
        <w:pStyle w:val="Heading1"/>
      </w:pPr>
      <w:bookmarkStart w:id="0" w:name="_Toc240891155"/>
      <w:r>
        <w:lastRenderedPageBreak/>
        <w:t>Contents</w:t>
      </w:r>
      <w:bookmarkEnd w:id="0"/>
    </w:p>
    <w:p w14:paraId="6DE91722" w14:textId="5564FBA0" w:rsidR="008449C1" w:rsidRDefault="008C44B1">
      <w:pPr>
        <w:pStyle w:val="TOC1"/>
        <w:tabs>
          <w:tab w:val="right" w:leader="dot" w:pos="9782"/>
        </w:tabs>
        <w:rPr>
          <w:rFonts w:asciiTheme="minorHAnsi" w:hAnsiTheme="minorHAnsi"/>
          <w:noProof/>
          <w:kern w:val="2"/>
          <w:sz w:val="24"/>
          <w:szCs w:val="24"/>
          <w:lang w:val="en-GB" w:eastAsia="en-GB"/>
          <w14:ligatures w14:val="standardContextual"/>
        </w:rPr>
      </w:pPr>
      <w:r>
        <w:fldChar w:fldCharType="begin"/>
      </w:r>
      <w:r>
        <w:instrText>TOC \o "1-3" \h \z \u</w:instrText>
      </w:r>
      <w:r>
        <w:fldChar w:fldCharType="separate"/>
      </w:r>
      <w:hyperlink w:anchor="_Toc240891155" w:history="1">
        <w:r w:rsidR="008449C1" w:rsidRPr="00241CCD">
          <w:rPr>
            <w:rStyle w:val="Hyperlink"/>
            <w:noProof/>
          </w:rPr>
          <w:t>Contents</w:t>
        </w:r>
        <w:r w:rsidR="008449C1">
          <w:rPr>
            <w:noProof/>
            <w:webHidden/>
          </w:rPr>
          <w:tab/>
        </w:r>
        <w:r w:rsidR="008449C1">
          <w:rPr>
            <w:noProof/>
            <w:webHidden/>
          </w:rPr>
          <w:fldChar w:fldCharType="begin"/>
        </w:r>
        <w:r w:rsidR="008449C1">
          <w:rPr>
            <w:noProof/>
            <w:webHidden/>
          </w:rPr>
          <w:instrText xml:space="preserve"> PAGEREF _Toc240891155 \h </w:instrText>
        </w:r>
        <w:r w:rsidR="008449C1">
          <w:rPr>
            <w:noProof/>
            <w:webHidden/>
          </w:rPr>
        </w:r>
        <w:r w:rsidR="008449C1">
          <w:rPr>
            <w:noProof/>
            <w:webHidden/>
          </w:rPr>
          <w:fldChar w:fldCharType="separate"/>
        </w:r>
        <w:r w:rsidR="008449C1">
          <w:rPr>
            <w:noProof/>
            <w:webHidden/>
          </w:rPr>
          <w:t>2</w:t>
        </w:r>
        <w:r w:rsidR="008449C1">
          <w:rPr>
            <w:noProof/>
            <w:webHidden/>
          </w:rPr>
          <w:fldChar w:fldCharType="end"/>
        </w:r>
      </w:hyperlink>
    </w:p>
    <w:p w14:paraId="222966D1" w14:textId="4F53FA31" w:rsidR="008449C1" w:rsidRDefault="008449C1">
      <w:pPr>
        <w:pStyle w:val="TOC1"/>
        <w:tabs>
          <w:tab w:val="right" w:leader="dot" w:pos="9782"/>
        </w:tabs>
        <w:rPr>
          <w:rFonts w:asciiTheme="minorHAnsi" w:hAnsiTheme="minorHAnsi"/>
          <w:noProof/>
          <w:kern w:val="2"/>
          <w:sz w:val="24"/>
          <w:szCs w:val="24"/>
          <w:lang w:val="en-GB" w:eastAsia="en-GB"/>
          <w14:ligatures w14:val="standardContextual"/>
        </w:rPr>
      </w:pPr>
      <w:hyperlink w:anchor="_Toc240891156" w:history="1">
        <w:r w:rsidRPr="00241CCD">
          <w:rPr>
            <w:rStyle w:val="Hyperlink"/>
            <w:noProof/>
          </w:rPr>
          <w:t>Contribution overview</w:t>
        </w:r>
        <w:r>
          <w:rPr>
            <w:noProof/>
            <w:webHidden/>
          </w:rPr>
          <w:tab/>
        </w:r>
        <w:r>
          <w:rPr>
            <w:noProof/>
            <w:webHidden/>
          </w:rPr>
          <w:fldChar w:fldCharType="begin"/>
        </w:r>
        <w:r>
          <w:rPr>
            <w:noProof/>
            <w:webHidden/>
          </w:rPr>
          <w:instrText xml:space="preserve"> PAGEREF _Toc240891156 \h </w:instrText>
        </w:r>
        <w:r>
          <w:rPr>
            <w:noProof/>
            <w:webHidden/>
          </w:rPr>
        </w:r>
        <w:r>
          <w:rPr>
            <w:noProof/>
            <w:webHidden/>
          </w:rPr>
          <w:fldChar w:fldCharType="separate"/>
        </w:r>
        <w:r>
          <w:rPr>
            <w:noProof/>
            <w:webHidden/>
          </w:rPr>
          <w:t>3</w:t>
        </w:r>
        <w:r>
          <w:rPr>
            <w:noProof/>
            <w:webHidden/>
          </w:rPr>
          <w:fldChar w:fldCharType="end"/>
        </w:r>
      </w:hyperlink>
    </w:p>
    <w:p w14:paraId="295A3652" w14:textId="4164A3AE" w:rsidR="008449C1" w:rsidRDefault="008449C1">
      <w:pPr>
        <w:pStyle w:val="TOC2"/>
        <w:tabs>
          <w:tab w:val="right" w:leader="dot" w:pos="9782"/>
        </w:tabs>
        <w:rPr>
          <w:rFonts w:asciiTheme="minorHAnsi" w:hAnsiTheme="minorHAnsi"/>
          <w:noProof/>
          <w:kern w:val="2"/>
          <w:sz w:val="24"/>
          <w:szCs w:val="24"/>
          <w:lang w:val="en-GB" w:eastAsia="en-GB"/>
          <w14:ligatures w14:val="standardContextual"/>
        </w:rPr>
      </w:pPr>
      <w:hyperlink w:anchor="_Toc240891157" w:history="1">
        <w:r w:rsidRPr="00241CCD">
          <w:rPr>
            <w:rStyle w:val="Hyperlink"/>
            <w:noProof/>
          </w:rPr>
          <w:t>Contribution outputs</w:t>
        </w:r>
        <w:r>
          <w:rPr>
            <w:noProof/>
            <w:webHidden/>
          </w:rPr>
          <w:tab/>
        </w:r>
        <w:r>
          <w:rPr>
            <w:noProof/>
            <w:webHidden/>
          </w:rPr>
          <w:fldChar w:fldCharType="begin"/>
        </w:r>
        <w:r>
          <w:rPr>
            <w:noProof/>
            <w:webHidden/>
          </w:rPr>
          <w:instrText xml:space="preserve"> PAGEREF _Toc240891157 \h </w:instrText>
        </w:r>
        <w:r>
          <w:rPr>
            <w:noProof/>
            <w:webHidden/>
          </w:rPr>
        </w:r>
        <w:r>
          <w:rPr>
            <w:noProof/>
            <w:webHidden/>
          </w:rPr>
          <w:fldChar w:fldCharType="separate"/>
        </w:r>
        <w:r>
          <w:rPr>
            <w:noProof/>
            <w:webHidden/>
          </w:rPr>
          <w:t>3</w:t>
        </w:r>
        <w:r>
          <w:rPr>
            <w:noProof/>
            <w:webHidden/>
          </w:rPr>
          <w:fldChar w:fldCharType="end"/>
        </w:r>
      </w:hyperlink>
    </w:p>
    <w:p w14:paraId="04E2ABD4" w14:textId="7E4EF453" w:rsidR="008449C1" w:rsidRDefault="008449C1">
      <w:pPr>
        <w:pStyle w:val="TOC1"/>
        <w:tabs>
          <w:tab w:val="right" w:leader="dot" w:pos="9782"/>
        </w:tabs>
        <w:rPr>
          <w:rFonts w:asciiTheme="minorHAnsi" w:hAnsiTheme="minorHAnsi"/>
          <w:noProof/>
          <w:kern w:val="2"/>
          <w:sz w:val="24"/>
          <w:szCs w:val="24"/>
          <w:lang w:val="en-GB" w:eastAsia="en-GB"/>
          <w14:ligatures w14:val="standardContextual"/>
        </w:rPr>
      </w:pPr>
      <w:hyperlink w:anchor="_Toc240891158" w:history="1">
        <w:r w:rsidRPr="00241CCD">
          <w:rPr>
            <w:rStyle w:val="Hyperlink"/>
            <w:noProof/>
          </w:rPr>
          <w:t>Question 2 Security Engineering and Threat Based Controls</w:t>
        </w:r>
        <w:r>
          <w:rPr>
            <w:noProof/>
            <w:webHidden/>
          </w:rPr>
          <w:tab/>
        </w:r>
        <w:r>
          <w:rPr>
            <w:noProof/>
            <w:webHidden/>
          </w:rPr>
          <w:fldChar w:fldCharType="begin"/>
        </w:r>
        <w:r>
          <w:rPr>
            <w:noProof/>
            <w:webHidden/>
          </w:rPr>
          <w:instrText xml:space="preserve"> PAGEREF _Toc240891158 \h </w:instrText>
        </w:r>
        <w:r>
          <w:rPr>
            <w:noProof/>
            <w:webHidden/>
          </w:rPr>
        </w:r>
        <w:r>
          <w:rPr>
            <w:noProof/>
            <w:webHidden/>
          </w:rPr>
          <w:fldChar w:fldCharType="separate"/>
        </w:r>
        <w:r>
          <w:rPr>
            <w:noProof/>
            <w:webHidden/>
          </w:rPr>
          <w:t>3</w:t>
        </w:r>
        <w:r>
          <w:rPr>
            <w:noProof/>
            <w:webHidden/>
          </w:rPr>
          <w:fldChar w:fldCharType="end"/>
        </w:r>
      </w:hyperlink>
    </w:p>
    <w:p w14:paraId="06E694CC" w14:textId="3D336C22" w:rsidR="008449C1" w:rsidRDefault="008449C1">
      <w:pPr>
        <w:pStyle w:val="TOC2"/>
        <w:tabs>
          <w:tab w:val="right" w:leader="dot" w:pos="9782"/>
        </w:tabs>
        <w:rPr>
          <w:rFonts w:asciiTheme="minorHAnsi" w:hAnsiTheme="minorHAnsi"/>
          <w:noProof/>
          <w:kern w:val="2"/>
          <w:sz w:val="24"/>
          <w:szCs w:val="24"/>
          <w:lang w:val="en-GB" w:eastAsia="en-GB"/>
          <w14:ligatures w14:val="standardContextual"/>
        </w:rPr>
      </w:pPr>
      <w:hyperlink w:anchor="_Toc240891159" w:history="1">
        <w:r w:rsidRPr="00241CCD">
          <w:rPr>
            <w:rStyle w:val="Hyperlink"/>
            <w:noProof/>
          </w:rPr>
          <w:t>Threat modelling with STRIDE</w:t>
        </w:r>
        <w:r>
          <w:rPr>
            <w:noProof/>
            <w:webHidden/>
          </w:rPr>
          <w:tab/>
        </w:r>
        <w:r>
          <w:rPr>
            <w:noProof/>
            <w:webHidden/>
          </w:rPr>
          <w:fldChar w:fldCharType="begin"/>
        </w:r>
        <w:r>
          <w:rPr>
            <w:noProof/>
            <w:webHidden/>
          </w:rPr>
          <w:instrText xml:space="preserve"> PAGEREF _Toc240891159 \h </w:instrText>
        </w:r>
        <w:r>
          <w:rPr>
            <w:noProof/>
            <w:webHidden/>
          </w:rPr>
        </w:r>
        <w:r>
          <w:rPr>
            <w:noProof/>
            <w:webHidden/>
          </w:rPr>
          <w:fldChar w:fldCharType="separate"/>
        </w:r>
        <w:r>
          <w:rPr>
            <w:noProof/>
            <w:webHidden/>
          </w:rPr>
          <w:t>3</w:t>
        </w:r>
        <w:r>
          <w:rPr>
            <w:noProof/>
            <w:webHidden/>
          </w:rPr>
          <w:fldChar w:fldCharType="end"/>
        </w:r>
      </w:hyperlink>
    </w:p>
    <w:p w14:paraId="56E7131A" w14:textId="3092D724" w:rsidR="008449C1" w:rsidRDefault="008449C1">
      <w:pPr>
        <w:pStyle w:val="TOC2"/>
        <w:tabs>
          <w:tab w:val="right" w:leader="dot" w:pos="9782"/>
        </w:tabs>
        <w:rPr>
          <w:rFonts w:asciiTheme="minorHAnsi" w:hAnsiTheme="minorHAnsi"/>
          <w:noProof/>
          <w:kern w:val="2"/>
          <w:sz w:val="24"/>
          <w:szCs w:val="24"/>
          <w:lang w:val="en-GB" w:eastAsia="en-GB"/>
          <w14:ligatures w14:val="standardContextual"/>
        </w:rPr>
      </w:pPr>
      <w:hyperlink w:anchor="_Toc240891160" w:history="1">
        <w:r w:rsidRPr="00241CCD">
          <w:rPr>
            <w:rStyle w:val="Hyperlink"/>
            <w:noProof/>
          </w:rPr>
          <w:t>Threat to Control Traceability Table</w:t>
        </w:r>
        <w:r>
          <w:rPr>
            <w:noProof/>
            <w:webHidden/>
          </w:rPr>
          <w:tab/>
        </w:r>
        <w:r>
          <w:rPr>
            <w:noProof/>
            <w:webHidden/>
          </w:rPr>
          <w:fldChar w:fldCharType="begin"/>
        </w:r>
        <w:r>
          <w:rPr>
            <w:noProof/>
            <w:webHidden/>
          </w:rPr>
          <w:instrText xml:space="preserve"> PAGEREF _Toc240891160 \h </w:instrText>
        </w:r>
        <w:r>
          <w:rPr>
            <w:noProof/>
            <w:webHidden/>
          </w:rPr>
        </w:r>
        <w:r>
          <w:rPr>
            <w:noProof/>
            <w:webHidden/>
          </w:rPr>
          <w:fldChar w:fldCharType="separate"/>
        </w:r>
        <w:r>
          <w:rPr>
            <w:noProof/>
            <w:webHidden/>
          </w:rPr>
          <w:t>3</w:t>
        </w:r>
        <w:r>
          <w:rPr>
            <w:noProof/>
            <w:webHidden/>
          </w:rPr>
          <w:fldChar w:fldCharType="end"/>
        </w:r>
      </w:hyperlink>
    </w:p>
    <w:p w14:paraId="79D4A0BD" w14:textId="1904F553" w:rsidR="008449C1" w:rsidRDefault="008449C1">
      <w:pPr>
        <w:pStyle w:val="TOC2"/>
        <w:tabs>
          <w:tab w:val="right" w:leader="dot" w:pos="9782"/>
        </w:tabs>
        <w:rPr>
          <w:rFonts w:asciiTheme="minorHAnsi" w:hAnsiTheme="minorHAnsi"/>
          <w:noProof/>
          <w:kern w:val="2"/>
          <w:sz w:val="24"/>
          <w:szCs w:val="24"/>
          <w:lang w:val="en-GB" w:eastAsia="en-GB"/>
          <w14:ligatures w14:val="standardContextual"/>
        </w:rPr>
      </w:pPr>
      <w:hyperlink w:anchor="_Toc240891161" w:history="1">
        <w:r w:rsidRPr="00241CCD">
          <w:rPr>
            <w:rStyle w:val="Hyperlink"/>
            <w:noProof/>
          </w:rPr>
          <w:t>How design construction and checking complement one another</w:t>
        </w:r>
        <w:r>
          <w:rPr>
            <w:noProof/>
            <w:webHidden/>
          </w:rPr>
          <w:tab/>
        </w:r>
        <w:r>
          <w:rPr>
            <w:noProof/>
            <w:webHidden/>
          </w:rPr>
          <w:fldChar w:fldCharType="begin"/>
        </w:r>
        <w:r>
          <w:rPr>
            <w:noProof/>
            <w:webHidden/>
          </w:rPr>
          <w:instrText xml:space="preserve"> PAGEREF _Toc240891161 \h </w:instrText>
        </w:r>
        <w:r>
          <w:rPr>
            <w:noProof/>
            <w:webHidden/>
          </w:rPr>
        </w:r>
        <w:r>
          <w:rPr>
            <w:noProof/>
            <w:webHidden/>
          </w:rPr>
          <w:fldChar w:fldCharType="separate"/>
        </w:r>
        <w:r>
          <w:rPr>
            <w:noProof/>
            <w:webHidden/>
          </w:rPr>
          <w:t>4</w:t>
        </w:r>
        <w:r>
          <w:rPr>
            <w:noProof/>
            <w:webHidden/>
          </w:rPr>
          <w:fldChar w:fldCharType="end"/>
        </w:r>
      </w:hyperlink>
    </w:p>
    <w:p w14:paraId="6D2759C2" w14:textId="491B30B1" w:rsidR="008449C1" w:rsidRDefault="008449C1">
      <w:pPr>
        <w:pStyle w:val="TOC2"/>
        <w:tabs>
          <w:tab w:val="right" w:leader="dot" w:pos="9782"/>
        </w:tabs>
        <w:rPr>
          <w:rFonts w:asciiTheme="minorHAnsi" w:hAnsiTheme="minorHAnsi"/>
          <w:noProof/>
          <w:kern w:val="2"/>
          <w:sz w:val="24"/>
          <w:szCs w:val="24"/>
          <w:lang w:val="en-GB" w:eastAsia="en-GB"/>
          <w14:ligatures w14:val="standardContextual"/>
        </w:rPr>
      </w:pPr>
      <w:hyperlink w:anchor="_Toc240891162" w:history="1">
        <w:r w:rsidRPr="00241CCD">
          <w:rPr>
            <w:rStyle w:val="Hyperlink"/>
            <w:noProof/>
          </w:rPr>
          <w:t>Limitations of automated tools and AI recommendations</w:t>
        </w:r>
        <w:r>
          <w:rPr>
            <w:noProof/>
            <w:webHidden/>
          </w:rPr>
          <w:tab/>
        </w:r>
        <w:r>
          <w:rPr>
            <w:noProof/>
            <w:webHidden/>
          </w:rPr>
          <w:fldChar w:fldCharType="begin"/>
        </w:r>
        <w:r>
          <w:rPr>
            <w:noProof/>
            <w:webHidden/>
          </w:rPr>
          <w:instrText xml:space="preserve"> PAGEREF _Toc240891162 \h </w:instrText>
        </w:r>
        <w:r>
          <w:rPr>
            <w:noProof/>
            <w:webHidden/>
          </w:rPr>
        </w:r>
        <w:r>
          <w:rPr>
            <w:noProof/>
            <w:webHidden/>
          </w:rPr>
          <w:fldChar w:fldCharType="separate"/>
        </w:r>
        <w:r>
          <w:rPr>
            <w:noProof/>
            <w:webHidden/>
          </w:rPr>
          <w:t>5</w:t>
        </w:r>
        <w:r>
          <w:rPr>
            <w:noProof/>
            <w:webHidden/>
          </w:rPr>
          <w:fldChar w:fldCharType="end"/>
        </w:r>
      </w:hyperlink>
    </w:p>
    <w:p w14:paraId="19AB6549" w14:textId="1A4EBC68" w:rsidR="008449C1" w:rsidRDefault="008449C1">
      <w:pPr>
        <w:pStyle w:val="TOC2"/>
        <w:tabs>
          <w:tab w:val="right" w:leader="dot" w:pos="9782"/>
        </w:tabs>
        <w:rPr>
          <w:rFonts w:asciiTheme="minorHAnsi" w:hAnsiTheme="minorHAnsi"/>
          <w:noProof/>
          <w:kern w:val="2"/>
          <w:sz w:val="24"/>
          <w:szCs w:val="24"/>
          <w:lang w:val="en-GB" w:eastAsia="en-GB"/>
          <w14:ligatures w14:val="standardContextual"/>
        </w:rPr>
      </w:pPr>
      <w:hyperlink w:anchor="_Toc240891163" w:history="1">
        <w:r w:rsidRPr="00241CCD">
          <w:rPr>
            <w:rStyle w:val="Hyperlink"/>
            <w:noProof/>
          </w:rPr>
          <w:t>Critical judgement on a clean scanner result</w:t>
        </w:r>
        <w:r>
          <w:rPr>
            <w:noProof/>
            <w:webHidden/>
          </w:rPr>
          <w:tab/>
        </w:r>
        <w:r>
          <w:rPr>
            <w:noProof/>
            <w:webHidden/>
          </w:rPr>
          <w:fldChar w:fldCharType="begin"/>
        </w:r>
        <w:r>
          <w:rPr>
            <w:noProof/>
            <w:webHidden/>
          </w:rPr>
          <w:instrText xml:space="preserve"> PAGEREF _Toc240891163 \h </w:instrText>
        </w:r>
        <w:r>
          <w:rPr>
            <w:noProof/>
            <w:webHidden/>
          </w:rPr>
        </w:r>
        <w:r>
          <w:rPr>
            <w:noProof/>
            <w:webHidden/>
          </w:rPr>
          <w:fldChar w:fldCharType="separate"/>
        </w:r>
        <w:r>
          <w:rPr>
            <w:noProof/>
            <w:webHidden/>
          </w:rPr>
          <w:t>5</w:t>
        </w:r>
        <w:r>
          <w:rPr>
            <w:noProof/>
            <w:webHidden/>
          </w:rPr>
          <w:fldChar w:fldCharType="end"/>
        </w:r>
      </w:hyperlink>
    </w:p>
    <w:p w14:paraId="5F595418" w14:textId="36157C87" w:rsidR="008449C1" w:rsidRDefault="008449C1">
      <w:pPr>
        <w:pStyle w:val="TOC2"/>
        <w:tabs>
          <w:tab w:val="right" w:leader="dot" w:pos="9782"/>
        </w:tabs>
        <w:rPr>
          <w:rFonts w:asciiTheme="minorHAnsi" w:hAnsiTheme="minorHAnsi"/>
          <w:noProof/>
          <w:kern w:val="2"/>
          <w:sz w:val="24"/>
          <w:szCs w:val="24"/>
          <w:lang w:val="en-GB" w:eastAsia="en-GB"/>
          <w14:ligatures w14:val="standardContextual"/>
        </w:rPr>
      </w:pPr>
      <w:hyperlink w:anchor="_Toc240891164" w:history="1">
        <w:r w:rsidRPr="00241CCD">
          <w:rPr>
            <w:rStyle w:val="Hyperlink"/>
            <w:noProof/>
          </w:rPr>
          <w:t>Research boundary</w:t>
        </w:r>
        <w:r>
          <w:rPr>
            <w:noProof/>
            <w:webHidden/>
          </w:rPr>
          <w:tab/>
        </w:r>
        <w:r>
          <w:rPr>
            <w:noProof/>
            <w:webHidden/>
          </w:rPr>
          <w:fldChar w:fldCharType="begin"/>
        </w:r>
        <w:r>
          <w:rPr>
            <w:noProof/>
            <w:webHidden/>
          </w:rPr>
          <w:instrText xml:space="preserve"> PAGEREF _Toc240891164 \h </w:instrText>
        </w:r>
        <w:r>
          <w:rPr>
            <w:noProof/>
            <w:webHidden/>
          </w:rPr>
        </w:r>
        <w:r>
          <w:rPr>
            <w:noProof/>
            <w:webHidden/>
          </w:rPr>
          <w:fldChar w:fldCharType="separate"/>
        </w:r>
        <w:r>
          <w:rPr>
            <w:noProof/>
            <w:webHidden/>
          </w:rPr>
          <w:t>5</w:t>
        </w:r>
        <w:r>
          <w:rPr>
            <w:noProof/>
            <w:webHidden/>
          </w:rPr>
          <w:fldChar w:fldCharType="end"/>
        </w:r>
      </w:hyperlink>
    </w:p>
    <w:p w14:paraId="00FC0DDD" w14:textId="327EFED9" w:rsidR="008449C1" w:rsidRDefault="008449C1">
      <w:pPr>
        <w:pStyle w:val="TOC1"/>
        <w:tabs>
          <w:tab w:val="right" w:leader="dot" w:pos="9782"/>
        </w:tabs>
        <w:rPr>
          <w:rFonts w:asciiTheme="minorHAnsi" w:hAnsiTheme="minorHAnsi"/>
          <w:noProof/>
          <w:kern w:val="2"/>
          <w:sz w:val="24"/>
          <w:szCs w:val="24"/>
          <w:lang w:val="en-GB" w:eastAsia="en-GB"/>
          <w14:ligatures w14:val="standardContextual"/>
        </w:rPr>
      </w:pPr>
      <w:hyperlink w:anchor="_Toc240891165" w:history="1">
        <w:r w:rsidRPr="00241CCD">
          <w:rPr>
            <w:rStyle w:val="Hyperlink"/>
            <w:noProof/>
          </w:rPr>
          <w:t>Question 4 Research to M3 Engineering Map</w:t>
        </w:r>
        <w:r>
          <w:rPr>
            <w:noProof/>
            <w:webHidden/>
          </w:rPr>
          <w:tab/>
        </w:r>
        <w:r>
          <w:rPr>
            <w:noProof/>
            <w:webHidden/>
          </w:rPr>
          <w:fldChar w:fldCharType="begin"/>
        </w:r>
        <w:r>
          <w:rPr>
            <w:noProof/>
            <w:webHidden/>
          </w:rPr>
          <w:instrText xml:space="preserve"> PAGEREF _Toc240891165 \h </w:instrText>
        </w:r>
        <w:r>
          <w:rPr>
            <w:noProof/>
            <w:webHidden/>
          </w:rPr>
        </w:r>
        <w:r>
          <w:rPr>
            <w:noProof/>
            <w:webHidden/>
          </w:rPr>
          <w:fldChar w:fldCharType="separate"/>
        </w:r>
        <w:r>
          <w:rPr>
            <w:noProof/>
            <w:webHidden/>
          </w:rPr>
          <w:t>5</w:t>
        </w:r>
        <w:r>
          <w:rPr>
            <w:noProof/>
            <w:webHidden/>
          </w:rPr>
          <w:fldChar w:fldCharType="end"/>
        </w:r>
      </w:hyperlink>
    </w:p>
    <w:p w14:paraId="60AC9566" w14:textId="205B25F3" w:rsidR="008449C1" w:rsidRDefault="008449C1">
      <w:pPr>
        <w:pStyle w:val="TOC1"/>
        <w:tabs>
          <w:tab w:val="right" w:leader="dot" w:pos="9782"/>
        </w:tabs>
        <w:rPr>
          <w:rFonts w:asciiTheme="minorHAnsi" w:hAnsiTheme="minorHAnsi"/>
          <w:noProof/>
          <w:kern w:val="2"/>
          <w:sz w:val="24"/>
          <w:szCs w:val="24"/>
          <w:lang w:val="en-GB" w:eastAsia="en-GB"/>
          <w14:ligatures w14:val="standardContextual"/>
        </w:rPr>
      </w:pPr>
      <w:hyperlink w:anchor="_Toc240891166" w:history="1">
        <w:r w:rsidRPr="00241CCD">
          <w:rPr>
            <w:rStyle w:val="Hyperlink"/>
            <w:noProof/>
          </w:rPr>
          <w:t>References</w:t>
        </w:r>
        <w:r>
          <w:rPr>
            <w:noProof/>
            <w:webHidden/>
          </w:rPr>
          <w:tab/>
        </w:r>
        <w:r>
          <w:rPr>
            <w:noProof/>
            <w:webHidden/>
          </w:rPr>
          <w:fldChar w:fldCharType="begin"/>
        </w:r>
        <w:r>
          <w:rPr>
            <w:noProof/>
            <w:webHidden/>
          </w:rPr>
          <w:instrText xml:space="preserve"> PAGEREF _Toc240891166 \h </w:instrText>
        </w:r>
        <w:r>
          <w:rPr>
            <w:noProof/>
            <w:webHidden/>
          </w:rPr>
        </w:r>
        <w:r>
          <w:rPr>
            <w:noProof/>
            <w:webHidden/>
          </w:rPr>
          <w:fldChar w:fldCharType="separate"/>
        </w:r>
        <w:r>
          <w:rPr>
            <w:noProof/>
            <w:webHidden/>
          </w:rPr>
          <w:t>6</w:t>
        </w:r>
        <w:r>
          <w:rPr>
            <w:noProof/>
            <w:webHidden/>
          </w:rPr>
          <w:fldChar w:fldCharType="end"/>
        </w:r>
      </w:hyperlink>
    </w:p>
    <w:p w14:paraId="57EC5A26" w14:textId="17F8DCB2" w:rsidR="008449C1" w:rsidRDefault="008449C1">
      <w:pPr>
        <w:pStyle w:val="TOC1"/>
        <w:tabs>
          <w:tab w:val="right" w:leader="dot" w:pos="9782"/>
        </w:tabs>
        <w:rPr>
          <w:rFonts w:asciiTheme="minorHAnsi" w:hAnsiTheme="minorHAnsi"/>
          <w:noProof/>
          <w:kern w:val="2"/>
          <w:sz w:val="24"/>
          <w:szCs w:val="24"/>
          <w:lang w:val="en-GB" w:eastAsia="en-GB"/>
          <w14:ligatures w14:val="standardContextual"/>
        </w:rPr>
      </w:pPr>
      <w:hyperlink w:anchor="_Toc240891167" w:history="1">
        <w:r w:rsidRPr="00241CCD">
          <w:rPr>
            <w:rStyle w:val="Hyperlink"/>
            <w:noProof/>
          </w:rPr>
          <w:t>AI Usage Register</w:t>
        </w:r>
        <w:r>
          <w:rPr>
            <w:noProof/>
            <w:webHidden/>
          </w:rPr>
          <w:tab/>
        </w:r>
        <w:r>
          <w:rPr>
            <w:noProof/>
            <w:webHidden/>
          </w:rPr>
          <w:fldChar w:fldCharType="begin"/>
        </w:r>
        <w:r>
          <w:rPr>
            <w:noProof/>
            <w:webHidden/>
          </w:rPr>
          <w:instrText xml:space="preserve"> PAGEREF _Toc240891167 \h </w:instrText>
        </w:r>
        <w:r>
          <w:rPr>
            <w:noProof/>
            <w:webHidden/>
          </w:rPr>
        </w:r>
        <w:r>
          <w:rPr>
            <w:noProof/>
            <w:webHidden/>
          </w:rPr>
          <w:fldChar w:fldCharType="separate"/>
        </w:r>
        <w:r>
          <w:rPr>
            <w:noProof/>
            <w:webHidden/>
          </w:rPr>
          <w:t>7</w:t>
        </w:r>
        <w:r>
          <w:rPr>
            <w:noProof/>
            <w:webHidden/>
          </w:rPr>
          <w:fldChar w:fldCharType="end"/>
        </w:r>
      </w:hyperlink>
    </w:p>
    <w:p w14:paraId="211CE621" w14:textId="214B3EEB" w:rsidR="00C54F36" w:rsidRDefault="008C44B1">
      <w:r>
        <w:fldChar w:fldCharType="end"/>
      </w:r>
    </w:p>
    <w:p w14:paraId="6CB53BC7" w14:textId="77777777" w:rsidR="00C54F36" w:rsidRDefault="008C44B1">
      <w:r>
        <w:br w:type="page"/>
      </w:r>
    </w:p>
    <w:p w14:paraId="49CA57E4" w14:textId="77777777" w:rsidR="00C54F36" w:rsidRDefault="008C44B1">
      <w:pPr>
        <w:pStyle w:val="Heading1"/>
      </w:pPr>
      <w:bookmarkStart w:id="1" w:name="_Toc240891158"/>
      <w:r>
        <w:lastRenderedPageBreak/>
        <w:t>Question 2 Security Engineering and Threat Based Controls</w:t>
      </w:r>
      <w:bookmarkEnd w:id="1"/>
    </w:p>
    <w:p w14:paraId="729A9A58" w14:textId="77777777" w:rsidR="00C54F36" w:rsidRDefault="008C44B1">
      <w:r>
        <w:t>Security engineering converts credible misuse and threat scenarios into requirements, design and construction controls, verification evidence and residual-risk decisions throughout development. NIST's SSDF organises this work around preparing the organisation, protecting software, producing well-secured software and responding to vulnerabilities, while CISA's secure-by-design guidance places responsibility for secure defaults and systematic risk reduction into product engineering (Scarfone, Souppaya and Dodson, 2022; CISA et al., 2023). A final penetration test can discover some exposed weaknesses, but it cannot retroactively supply missing trust boundaries, requirements or accountability.</w:t>
      </w:r>
    </w:p>
    <w:p w14:paraId="30201DFA" w14:textId="77777777" w:rsidR="00C54F36" w:rsidRDefault="008C44B1">
      <w:pPr>
        <w:pStyle w:val="Heading2"/>
      </w:pPr>
      <w:bookmarkStart w:id="2" w:name="_Toc240891159"/>
      <w:r>
        <w:t>Threat modelling with STRIDE</w:t>
      </w:r>
      <w:bookmarkEnd w:id="2"/>
    </w:p>
    <w:p w14:paraId="5B2ACAF9" w14:textId="77777777" w:rsidR="00C54F36" w:rsidRDefault="008C44B1">
      <w:r>
        <w:t>Threat modelling is a structured analysis of how a design may be abused. A practical cycle defines the scope and security objectives, identifies assets and actors, draws data flows and trust boundaries, enumerates threats, assesses likelihood and impact, chooses a response, turns mitigations into traceable requirements, and verifies that the mitigations work. The model should be revisited when architecture, interfaces, data or dependencies change (Microsoft, 2026a).</w:t>
      </w:r>
    </w:p>
    <w:p w14:paraId="13B9936B" w14:textId="77777777" w:rsidR="00C54F36" w:rsidRDefault="008C44B1">
      <w:r>
        <w:t>STRIDE provides six prompts: spoofing, tampering, repudiation, information disclosure, denial of service and elevation of privilege. Applying the prompts to data-flow elements makes discussion repeatable and accessible to non-specialists (Microsoft, 2026b). Its value is not the acronym itself; it helps the team ask focused questions such as whether an actor can impersonate another user, alter a request or record, deny a logged action, read protected data, exhaust a resource or gain stronger privilege. The resulting threat is then prioritised and connected to a measurable control objective.</w:t>
      </w:r>
    </w:p>
    <w:p w14:paraId="515924FF" w14:textId="77777777" w:rsidR="00C54F36" w:rsidRDefault="008C44B1">
      <w:r>
        <w:t>STRIDE is a completeness aid rather than a risk calculator. Its findings depend on the accuracy of the model, the team's knowledge and the chosen scope. It may miss domain-specific abuse, chained attacks or flawed assumptions. Business stakeholders, developers and testers therefore need to review the model, and residual risk must remain visible rather than being marked solved because a category was considered.</w:t>
      </w:r>
    </w:p>
    <w:p w14:paraId="63ED1C28" w14:textId="77777777" w:rsidR="00C54F36" w:rsidRDefault="008C44B1">
      <w:pPr>
        <w:pStyle w:val="Heading2"/>
      </w:pPr>
      <w:bookmarkStart w:id="3" w:name="_Toc240891160"/>
      <w:r>
        <w:t>Threat to Control Traceability Table</w:t>
      </w:r>
      <w:bookmarkEnd w:id="3"/>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14"/>
        <w:gridCol w:w="1929"/>
        <w:gridCol w:w="2188"/>
        <w:gridCol w:w="2102"/>
        <w:gridCol w:w="2044"/>
      </w:tblGrid>
      <w:tr w:rsidR="00C54F36" w14:paraId="69016716" w14:textId="77777777">
        <w:trPr>
          <w:tblHeader/>
          <w:jc w:val="center"/>
        </w:trPr>
        <w:tc>
          <w:tcPr>
            <w:tcW w:w="1814" w:type="dxa"/>
            <w:shd w:val="clear" w:color="auto" w:fill="17365D"/>
            <w:tcMar>
              <w:top w:w="90" w:type="dxa"/>
              <w:left w:w="100" w:type="dxa"/>
              <w:bottom w:w="90" w:type="dxa"/>
              <w:right w:w="100" w:type="dxa"/>
            </w:tcMar>
            <w:vAlign w:val="center"/>
          </w:tcPr>
          <w:p w14:paraId="1A5E1C5A" w14:textId="77777777" w:rsidR="00C54F36" w:rsidRDefault="008C44B1">
            <w:pPr>
              <w:spacing w:after="40" w:line="245" w:lineRule="auto"/>
            </w:pPr>
            <w:r>
              <w:rPr>
                <w:b/>
                <w:color w:val="FFFFFF"/>
                <w:sz w:val="16"/>
              </w:rPr>
              <w:t>Threat or misuse</w:t>
            </w:r>
          </w:p>
        </w:tc>
        <w:tc>
          <w:tcPr>
            <w:tcW w:w="1929" w:type="dxa"/>
            <w:shd w:val="clear" w:color="auto" w:fill="17365D"/>
            <w:tcMar>
              <w:top w:w="90" w:type="dxa"/>
              <w:left w:w="100" w:type="dxa"/>
              <w:bottom w:w="90" w:type="dxa"/>
              <w:right w:w="100" w:type="dxa"/>
            </w:tcMar>
            <w:vAlign w:val="center"/>
          </w:tcPr>
          <w:p w14:paraId="277258CD" w14:textId="77777777" w:rsidR="00C54F36" w:rsidRDefault="008C44B1">
            <w:pPr>
              <w:spacing w:after="40" w:line="245" w:lineRule="auto"/>
            </w:pPr>
            <w:r>
              <w:rPr>
                <w:b/>
                <w:color w:val="FFFFFF"/>
                <w:sz w:val="16"/>
              </w:rPr>
              <w:t>Control objective</w:t>
            </w:r>
          </w:p>
        </w:tc>
        <w:tc>
          <w:tcPr>
            <w:tcW w:w="2188" w:type="dxa"/>
            <w:shd w:val="clear" w:color="auto" w:fill="17365D"/>
            <w:tcMar>
              <w:top w:w="90" w:type="dxa"/>
              <w:left w:w="100" w:type="dxa"/>
              <w:bottom w:w="90" w:type="dxa"/>
              <w:right w:w="100" w:type="dxa"/>
            </w:tcMar>
            <w:vAlign w:val="center"/>
          </w:tcPr>
          <w:p w14:paraId="68C57B79" w14:textId="77777777" w:rsidR="00C54F36" w:rsidRDefault="008C44B1">
            <w:pPr>
              <w:spacing w:after="40" w:line="245" w:lineRule="auto"/>
            </w:pPr>
            <w:r>
              <w:rPr>
                <w:b/>
                <w:color w:val="FFFFFF"/>
                <w:sz w:val="16"/>
              </w:rPr>
              <w:t>Possible engineering control</w:t>
            </w:r>
          </w:p>
        </w:tc>
        <w:tc>
          <w:tcPr>
            <w:tcW w:w="2102" w:type="dxa"/>
            <w:shd w:val="clear" w:color="auto" w:fill="17365D"/>
            <w:tcMar>
              <w:top w:w="90" w:type="dxa"/>
              <w:left w:w="100" w:type="dxa"/>
              <w:bottom w:w="90" w:type="dxa"/>
              <w:right w:w="100" w:type="dxa"/>
            </w:tcMar>
            <w:vAlign w:val="center"/>
          </w:tcPr>
          <w:p w14:paraId="7B1ECA56" w14:textId="77777777" w:rsidR="00C54F36" w:rsidRDefault="008C44B1">
            <w:pPr>
              <w:spacing w:after="40" w:line="245" w:lineRule="auto"/>
            </w:pPr>
            <w:r>
              <w:rPr>
                <w:b/>
                <w:color w:val="FFFFFF"/>
                <w:sz w:val="16"/>
              </w:rPr>
              <w:t>Verification evidence</w:t>
            </w:r>
          </w:p>
        </w:tc>
        <w:tc>
          <w:tcPr>
            <w:tcW w:w="2044" w:type="dxa"/>
            <w:shd w:val="clear" w:color="auto" w:fill="17365D"/>
            <w:tcMar>
              <w:top w:w="90" w:type="dxa"/>
              <w:left w:w="100" w:type="dxa"/>
              <w:bottom w:w="90" w:type="dxa"/>
              <w:right w:w="100" w:type="dxa"/>
            </w:tcMar>
            <w:vAlign w:val="center"/>
          </w:tcPr>
          <w:p w14:paraId="67454F55" w14:textId="77777777" w:rsidR="00C54F36" w:rsidRDefault="008C44B1">
            <w:pPr>
              <w:spacing w:after="40" w:line="245" w:lineRule="auto"/>
            </w:pPr>
            <w:r>
              <w:rPr>
                <w:b/>
                <w:color w:val="FFFFFF"/>
                <w:sz w:val="16"/>
              </w:rPr>
              <w:t>Residual risk or limitation</w:t>
            </w:r>
          </w:p>
        </w:tc>
      </w:tr>
      <w:tr w:rsidR="00C54F36" w14:paraId="608347F6" w14:textId="77777777">
        <w:trPr>
          <w:jc w:val="center"/>
        </w:trPr>
        <w:tc>
          <w:tcPr>
            <w:tcW w:w="1814" w:type="dxa"/>
            <w:shd w:val="clear" w:color="auto" w:fill="FFFFFF"/>
            <w:tcMar>
              <w:top w:w="90" w:type="dxa"/>
              <w:left w:w="100" w:type="dxa"/>
              <w:bottom w:w="90" w:type="dxa"/>
              <w:right w:w="100" w:type="dxa"/>
            </w:tcMar>
            <w:vAlign w:val="center"/>
          </w:tcPr>
          <w:p w14:paraId="75DCB6D1" w14:textId="77777777" w:rsidR="00C54F36" w:rsidRDefault="008C44B1">
            <w:pPr>
              <w:spacing w:after="40" w:line="245" w:lineRule="auto"/>
            </w:pPr>
            <w:r>
              <w:rPr>
                <w:color w:val="1F1F1F"/>
                <w:sz w:val="16"/>
              </w:rPr>
              <w:t>Authentication</w:t>
            </w:r>
            <w:r>
              <w:rPr>
                <w:color w:val="1F1F1F"/>
                <w:sz w:val="16"/>
              </w:rPr>
              <w:br/>
              <w:t>Credential stuffing, brute force or stolen session lets an attacker impersonate a user.</w:t>
            </w:r>
          </w:p>
        </w:tc>
        <w:tc>
          <w:tcPr>
            <w:tcW w:w="1929" w:type="dxa"/>
            <w:shd w:val="clear" w:color="auto" w:fill="FFFFFF"/>
            <w:tcMar>
              <w:top w:w="90" w:type="dxa"/>
              <w:left w:w="100" w:type="dxa"/>
              <w:bottom w:w="90" w:type="dxa"/>
              <w:right w:w="100" w:type="dxa"/>
            </w:tcMar>
            <w:vAlign w:val="center"/>
          </w:tcPr>
          <w:p w14:paraId="2F5E6B7C" w14:textId="77777777" w:rsidR="00C54F36" w:rsidRDefault="008C44B1">
            <w:pPr>
              <w:spacing w:after="40" w:line="245" w:lineRule="auto"/>
            </w:pPr>
            <w:r>
              <w:rPr>
                <w:color w:val="1F1F1F"/>
                <w:sz w:val="16"/>
              </w:rPr>
              <w:t>Establish risk-appropriate confidence in identity; resist automated attempts; protect authenticator and session lifecycle.</w:t>
            </w:r>
          </w:p>
        </w:tc>
        <w:tc>
          <w:tcPr>
            <w:tcW w:w="2188" w:type="dxa"/>
            <w:shd w:val="clear" w:color="auto" w:fill="FFFFFF"/>
            <w:tcMar>
              <w:top w:w="90" w:type="dxa"/>
              <w:left w:w="100" w:type="dxa"/>
              <w:bottom w:w="90" w:type="dxa"/>
              <w:right w:w="100" w:type="dxa"/>
            </w:tcMar>
            <w:vAlign w:val="center"/>
          </w:tcPr>
          <w:p w14:paraId="544E3BC1" w14:textId="77777777" w:rsidR="00C54F36" w:rsidRDefault="008C44B1">
            <w:pPr>
              <w:spacing w:after="40" w:line="245" w:lineRule="auto"/>
            </w:pPr>
            <w:r>
              <w:rPr>
                <w:color w:val="1F1F1F"/>
                <w:sz w:val="16"/>
              </w:rPr>
              <w:t>Candidate controls include approved password hashing, rate limiting, secure recovery, reauthentication for sensitive actions, protected cookies and risk-appropriate multifactor authentication.</w:t>
            </w:r>
          </w:p>
        </w:tc>
        <w:tc>
          <w:tcPr>
            <w:tcW w:w="2102" w:type="dxa"/>
            <w:shd w:val="clear" w:color="auto" w:fill="FFFFFF"/>
            <w:tcMar>
              <w:top w:w="90" w:type="dxa"/>
              <w:left w:w="100" w:type="dxa"/>
              <w:bottom w:w="90" w:type="dxa"/>
              <w:right w:w="100" w:type="dxa"/>
            </w:tcMar>
            <w:vAlign w:val="center"/>
          </w:tcPr>
          <w:p w14:paraId="58572E6F" w14:textId="77777777" w:rsidR="00C54F36" w:rsidRDefault="008C44B1">
            <w:pPr>
              <w:spacing w:after="40" w:line="245" w:lineRule="auto"/>
            </w:pPr>
            <w:r>
              <w:rPr>
                <w:color w:val="1F1F1F"/>
                <w:sz w:val="16"/>
              </w:rPr>
              <w:t>Negative login tests; rate-limit and lockout checks; session fixation and expiry tests; recovery-path review; authentication event-log inspection.</w:t>
            </w:r>
          </w:p>
        </w:tc>
        <w:tc>
          <w:tcPr>
            <w:tcW w:w="2044" w:type="dxa"/>
            <w:shd w:val="clear" w:color="auto" w:fill="FFFFFF"/>
            <w:tcMar>
              <w:top w:w="90" w:type="dxa"/>
              <w:left w:w="100" w:type="dxa"/>
              <w:bottom w:w="90" w:type="dxa"/>
              <w:right w:w="100" w:type="dxa"/>
            </w:tcMar>
            <w:vAlign w:val="center"/>
          </w:tcPr>
          <w:p w14:paraId="239D3191" w14:textId="77777777" w:rsidR="00C54F36" w:rsidRDefault="008C44B1">
            <w:pPr>
              <w:spacing w:after="40" w:line="245" w:lineRule="auto"/>
            </w:pPr>
            <w:r>
              <w:rPr>
                <w:color w:val="1F1F1F"/>
                <w:sz w:val="16"/>
              </w:rPr>
              <w:t>Phishing, compromised endpoints and social engineering remain. Strong authentication does not prove authorisation. Assurance level must match context (NIST, 2025).</w:t>
            </w:r>
          </w:p>
        </w:tc>
      </w:tr>
      <w:tr w:rsidR="00C54F36" w14:paraId="3ED2D977" w14:textId="77777777">
        <w:trPr>
          <w:jc w:val="center"/>
        </w:trPr>
        <w:tc>
          <w:tcPr>
            <w:tcW w:w="1814" w:type="dxa"/>
            <w:shd w:val="clear" w:color="auto" w:fill="EAF2F8"/>
            <w:tcMar>
              <w:top w:w="90" w:type="dxa"/>
              <w:left w:w="100" w:type="dxa"/>
              <w:bottom w:w="90" w:type="dxa"/>
              <w:right w:w="100" w:type="dxa"/>
            </w:tcMar>
            <w:vAlign w:val="center"/>
          </w:tcPr>
          <w:p w14:paraId="276CA2BA" w14:textId="77777777" w:rsidR="00C54F36" w:rsidRDefault="008C44B1">
            <w:pPr>
              <w:spacing w:after="40" w:line="245" w:lineRule="auto"/>
            </w:pPr>
            <w:r>
              <w:rPr>
                <w:color w:val="1F1F1F"/>
                <w:sz w:val="16"/>
              </w:rPr>
              <w:t>Authorisation</w:t>
            </w:r>
            <w:r>
              <w:rPr>
                <w:color w:val="1F1F1F"/>
                <w:sz w:val="16"/>
              </w:rPr>
              <w:br/>
              <w:t>An authenticated user changes an identifier or calls an endpoint to read or modify another user's record.</w:t>
            </w:r>
          </w:p>
        </w:tc>
        <w:tc>
          <w:tcPr>
            <w:tcW w:w="1929" w:type="dxa"/>
            <w:shd w:val="clear" w:color="auto" w:fill="EAF2F8"/>
            <w:tcMar>
              <w:top w:w="90" w:type="dxa"/>
              <w:left w:w="100" w:type="dxa"/>
              <w:bottom w:w="90" w:type="dxa"/>
              <w:right w:w="100" w:type="dxa"/>
            </w:tcMar>
            <w:vAlign w:val="center"/>
          </w:tcPr>
          <w:p w14:paraId="0DAB84CD" w14:textId="77777777" w:rsidR="00C54F36" w:rsidRDefault="008C44B1">
            <w:pPr>
              <w:spacing w:after="40" w:line="245" w:lineRule="auto"/>
            </w:pPr>
            <w:r>
              <w:rPr>
                <w:color w:val="1F1F1F"/>
                <w:sz w:val="16"/>
              </w:rPr>
              <w:t>Deny by default and enforce least privilege and object-level permission on every protected request.</w:t>
            </w:r>
          </w:p>
        </w:tc>
        <w:tc>
          <w:tcPr>
            <w:tcW w:w="2188" w:type="dxa"/>
            <w:shd w:val="clear" w:color="auto" w:fill="EAF2F8"/>
            <w:tcMar>
              <w:top w:w="90" w:type="dxa"/>
              <w:left w:w="100" w:type="dxa"/>
              <w:bottom w:w="90" w:type="dxa"/>
              <w:right w:w="100" w:type="dxa"/>
            </w:tcMar>
            <w:vAlign w:val="center"/>
          </w:tcPr>
          <w:p w14:paraId="08126E0A" w14:textId="77777777" w:rsidR="00C54F36" w:rsidRDefault="008C44B1">
            <w:pPr>
              <w:spacing w:after="40" w:line="245" w:lineRule="auto"/>
            </w:pPr>
            <w:r>
              <w:rPr>
                <w:color w:val="1F1F1F"/>
                <w:sz w:val="16"/>
              </w:rPr>
              <w:t>Central policy or middleware; server-side role and ownership checks; scoped service identities; explicit failure handling; protected audit events.</w:t>
            </w:r>
          </w:p>
        </w:tc>
        <w:tc>
          <w:tcPr>
            <w:tcW w:w="2102" w:type="dxa"/>
            <w:shd w:val="clear" w:color="auto" w:fill="EAF2F8"/>
            <w:tcMar>
              <w:top w:w="90" w:type="dxa"/>
              <w:left w:w="100" w:type="dxa"/>
              <w:bottom w:w="90" w:type="dxa"/>
              <w:right w:w="100" w:type="dxa"/>
            </w:tcMar>
            <w:vAlign w:val="center"/>
          </w:tcPr>
          <w:p w14:paraId="461426A3" w14:textId="77777777" w:rsidR="00C54F36" w:rsidRDefault="008C44B1">
            <w:pPr>
              <w:spacing w:after="40" w:line="245" w:lineRule="auto"/>
            </w:pPr>
            <w:r>
              <w:rPr>
                <w:color w:val="1F1F1F"/>
                <w:sz w:val="16"/>
              </w:rPr>
              <w:t>Role-resource-action matrix; API integration tests for horizontal and vertical escalation; manual route review; targeted misuse tests.</w:t>
            </w:r>
          </w:p>
        </w:tc>
        <w:tc>
          <w:tcPr>
            <w:tcW w:w="2044" w:type="dxa"/>
            <w:shd w:val="clear" w:color="auto" w:fill="EAF2F8"/>
            <w:tcMar>
              <w:top w:w="90" w:type="dxa"/>
              <w:left w:w="100" w:type="dxa"/>
              <w:bottom w:w="90" w:type="dxa"/>
              <w:right w:w="100" w:type="dxa"/>
            </w:tcMar>
            <w:vAlign w:val="center"/>
          </w:tcPr>
          <w:p w14:paraId="0E1B0D1D" w14:textId="77777777" w:rsidR="00C54F36" w:rsidRDefault="008C44B1">
            <w:pPr>
              <w:spacing w:after="40" w:line="245" w:lineRule="auto"/>
            </w:pPr>
            <w:r>
              <w:rPr>
                <w:color w:val="1F1F1F"/>
                <w:sz w:val="16"/>
              </w:rPr>
              <w:t>A correct mechanism can still implement a wrong policy. New endpoints, background jobs and administrative paths may escape coverage (OWASP Foundation, 2026a).</w:t>
            </w:r>
          </w:p>
        </w:tc>
      </w:tr>
      <w:tr w:rsidR="00C54F36" w14:paraId="0E2A9FB5" w14:textId="77777777">
        <w:trPr>
          <w:jc w:val="center"/>
        </w:trPr>
        <w:tc>
          <w:tcPr>
            <w:tcW w:w="1814" w:type="dxa"/>
            <w:shd w:val="clear" w:color="auto" w:fill="FFFFFF"/>
            <w:tcMar>
              <w:top w:w="90" w:type="dxa"/>
              <w:left w:w="100" w:type="dxa"/>
              <w:bottom w:w="90" w:type="dxa"/>
              <w:right w:w="100" w:type="dxa"/>
            </w:tcMar>
            <w:vAlign w:val="center"/>
          </w:tcPr>
          <w:p w14:paraId="39ED9275" w14:textId="77777777" w:rsidR="00C54F36" w:rsidRDefault="008C44B1">
            <w:pPr>
              <w:spacing w:after="40" w:line="245" w:lineRule="auto"/>
            </w:pPr>
            <w:r>
              <w:rPr>
                <w:color w:val="1F1F1F"/>
                <w:sz w:val="16"/>
              </w:rPr>
              <w:t xml:space="preserve">Input and sensitive </w:t>
            </w:r>
            <w:r>
              <w:rPr>
                <w:color w:val="1F1F1F"/>
                <w:sz w:val="16"/>
              </w:rPr>
              <w:lastRenderedPageBreak/>
              <w:t>data</w:t>
            </w:r>
            <w:r>
              <w:rPr>
                <w:color w:val="1F1F1F"/>
                <w:sz w:val="16"/>
              </w:rPr>
              <w:br/>
              <w:t>Malformed or crafted input triggers injection, mass assignment or unintended disclosure of personal information.</w:t>
            </w:r>
          </w:p>
        </w:tc>
        <w:tc>
          <w:tcPr>
            <w:tcW w:w="1929" w:type="dxa"/>
            <w:shd w:val="clear" w:color="auto" w:fill="FFFFFF"/>
            <w:tcMar>
              <w:top w:w="90" w:type="dxa"/>
              <w:left w:w="100" w:type="dxa"/>
              <w:bottom w:w="90" w:type="dxa"/>
              <w:right w:w="100" w:type="dxa"/>
            </w:tcMar>
            <w:vAlign w:val="center"/>
          </w:tcPr>
          <w:p w14:paraId="6A185F61" w14:textId="77777777" w:rsidR="00C54F36" w:rsidRDefault="008C44B1">
            <w:pPr>
              <w:spacing w:after="40" w:line="245" w:lineRule="auto"/>
            </w:pPr>
            <w:r>
              <w:rPr>
                <w:color w:val="1F1F1F"/>
                <w:sz w:val="16"/>
              </w:rPr>
              <w:lastRenderedPageBreak/>
              <w:t xml:space="preserve">Accept only valid data, </w:t>
            </w:r>
            <w:r>
              <w:rPr>
                <w:color w:val="1F1F1F"/>
                <w:sz w:val="16"/>
              </w:rPr>
              <w:lastRenderedPageBreak/>
              <w:t>separate code from data, minimise sensitive fields and protect confidentiality through the data lifecycle.</w:t>
            </w:r>
          </w:p>
        </w:tc>
        <w:tc>
          <w:tcPr>
            <w:tcW w:w="2188" w:type="dxa"/>
            <w:shd w:val="clear" w:color="auto" w:fill="FFFFFF"/>
            <w:tcMar>
              <w:top w:w="90" w:type="dxa"/>
              <w:left w:w="100" w:type="dxa"/>
              <w:bottom w:w="90" w:type="dxa"/>
              <w:right w:w="100" w:type="dxa"/>
            </w:tcMar>
            <w:vAlign w:val="center"/>
          </w:tcPr>
          <w:p w14:paraId="440FF404" w14:textId="77777777" w:rsidR="00C54F36" w:rsidRDefault="008C44B1">
            <w:pPr>
              <w:spacing w:after="40" w:line="245" w:lineRule="auto"/>
            </w:pPr>
            <w:r>
              <w:rPr>
                <w:color w:val="1F1F1F"/>
                <w:sz w:val="16"/>
              </w:rPr>
              <w:lastRenderedPageBreak/>
              <w:t xml:space="preserve">Schema and allowlist </w:t>
            </w:r>
            <w:r>
              <w:rPr>
                <w:color w:val="1F1F1F"/>
                <w:sz w:val="16"/>
              </w:rPr>
              <w:lastRenderedPageBreak/>
              <w:t>validation; parameterised data access; output encoding; request-size limits; controlled field binding; encryption and minimised responses where justified.</w:t>
            </w:r>
          </w:p>
        </w:tc>
        <w:tc>
          <w:tcPr>
            <w:tcW w:w="2102" w:type="dxa"/>
            <w:shd w:val="clear" w:color="auto" w:fill="FFFFFF"/>
            <w:tcMar>
              <w:top w:w="90" w:type="dxa"/>
              <w:left w:w="100" w:type="dxa"/>
              <w:bottom w:w="90" w:type="dxa"/>
              <w:right w:w="100" w:type="dxa"/>
            </w:tcMar>
            <w:vAlign w:val="center"/>
          </w:tcPr>
          <w:p w14:paraId="331106E2" w14:textId="77777777" w:rsidR="00C54F36" w:rsidRDefault="008C44B1">
            <w:pPr>
              <w:spacing w:after="40" w:line="245" w:lineRule="auto"/>
            </w:pPr>
            <w:r>
              <w:rPr>
                <w:color w:val="1F1F1F"/>
                <w:sz w:val="16"/>
              </w:rPr>
              <w:lastRenderedPageBreak/>
              <w:t xml:space="preserve">Boundary and fuzz tests; </w:t>
            </w:r>
            <w:r>
              <w:rPr>
                <w:color w:val="1F1F1F"/>
                <w:sz w:val="16"/>
              </w:rPr>
              <w:lastRenderedPageBreak/>
              <w:t>injection tests; static review; API response inspection; data-flow and retention review; transport-configuration checks.</w:t>
            </w:r>
          </w:p>
        </w:tc>
        <w:tc>
          <w:tcPr>
            <w:tcW w:w="2044" w:type="dxa"/>
            <w:shd w:val="clear" w:color="auto" w:fill="FFFFFF"/>
            <w:tcMar>
              <w:top w:w="90" w:type="dxa"/>
              <w:left w:w="100" w:type="dxa"/>
              <w:bottom w:w="90" w:type="dxa"/>
              <w:right w:w="100" w:type="dxa"/>
            </w:tcMar>
            <w:vAlign w:val="center"/>
          </w:tcPr>
          <w:p w14:paraId="2F41E63E" w14:textId="77777777" w:rsidR="00C54F36" w:rsidRDefault="008C44B1">
            <w:pPr>
              <w:spacing w:after="40" w:line="245" w:lineRule="auto"/>
            </w:pPr>
            <w:r>
              <w:rPr>
                <w:color w:val="1F1F1F"/>
                <w:sz w:val="16"/>
              </w:rPr>
              <w:lastRenderedPageBreak/>
              <w:t xml:space="preserve">Validation cannot replace </w:t>
            </w:r>
            <w:r>
              <w:rPr>
                <w:color w:val="1F1F1F"/>
                <w:sz w:val="16"/>
              </w:rPr>
              <w:lastRenderedPageBreak/>
              <w:t>contextual output encoding or parameterisation. Tests may miss a new parser, field or business-logic disclosure (OWASP Foundation, 2026b).</w:t>
            </w:r>
          </w:p>
        </w:tc>
      </w:tr>
      <w:tr w:rsidR="00C54F36" w14:paraId="4E0C1CDE" w14:textId="77777777">
        <w:trPr>
          <w:jc w:val="center"/>
        </w:trPr>
        <w:tc>
          <w:tcPr>
            <w:tcW w:w="1814" w:type="dxa"/>
            <w:shd w:val="clear" w:color="auto" w:fill="EAF2F8"/>
            <w:tcMar>
              <w:top w:w="90" w:type="dxa"/>
              <w:left w:w="100" w:type="dxa"/>
              <w:bottom w:w="90" w:type="dxa"/>
              <w:right w:w="100" w:type="dxa"/>
            </w:tcMar>
            <w:vAlign w:val="center"/>
          </w:tcPr>
          <w:p w14:paraId="143DABAA" w14:textId="77777777" w:rsidR="00C54F36" w:rsidRDefault="008C44B1">
            <w:pPr>
              <w:spacing w:after="40" w:line="245" w:lineRule="auto"/>
            </w:pPr>
            <w:r>
              <w:rPr>
                <w:color w:val="1F1F1F"/>
                <w:sz w:val="16"/>
              </w:rPr>
              <w:lastRenderedPageBreak/>
              <w:t>Secrets and production configuration</w:t>
            </w:r>
            <w:r>
              <w:rPr>
                <w:color w:val="1F1F1F"/>
                <w:sz w:val="16"/>
              </w:rPr>
              <w:br/>
              <w:t>Credentials are committed, overprivileged, logged or reused, allowing unauthorised service or data access.</w:t>
            </w:r>
          </w:p>
        </w:tc>
        <w:tc>
          <w:tcPr>
            <w:tcW w:w="1929" w:type="dxa"/>
            <w:shd w:val="clear" w:color="auto" w:fill="EAF2F8"/>
            <w:tcMar>
              <w:top w:w="90" w:type="dxa"/>
              <w:left w:w="100" w:type="dxa"/>
              <w:bottom w:w="90" w:type="dxa"/>
              <w:right w:w="100" w:type="dxa"/>
            </w:tcMar>
            <w:vAlign w:val="center"/>
          </w:tcPr>
          <w:p w14:paraId="1CEF421F" w14:textId="77777777" w:rsidR="00C54F36" w:rsidRDefault="008C44B1">
            <w:pPr>
              <w:spacing w:after="40" w:line="245" w:lineRule="auto"/>
            </w:pPr>
            <w:r>
              <w:rPr>
                <w:color w:val="1F1F1F"/>
                <w:sz w:val="16"/>
              </w:rPr>
              <w:t>Keep secrets outside source and ordinary configuration; minimise scope and lifetime; support rotation, audit and revocation.</w:t>
            </w:r>
          </w:p>
        </w:tc>
        <w:tc>
          <w:tcPr>
            <w:tcW w:w="2188" w:type="dxa"/>
            <w:shd w:val="clear" w:color="auto" w:fill="EAF2F8"/>
            <w:tcMar>
              <w:top w:w="90" w:type="dxa"/>
              <w:left w:w="100" w:type="dxa"/>
              <w:bottom w:w="90" w:type="dxa"/>
              <w:right w:w="100" w:type="dxa"/>
            </w:tcMar>
            <w:vAlign w:val="center"/>
          </w:tcPr>
          <w:p w14:paraId="21C85CEE" w14:textId="77777777" w:rsidR="00C54F36" w:rsidRDefault="008C44B1">
            <w:pPr>
              <w:spacing w:after="40" w:line="245" w:lineRule="auto"/>
            </w:pPr>
            <w:r>
              <w:rPr>
                <w:color w:val="1F1F1F"/>
                <w:sz w:val="16"/>
              </w:rPr>
              <w:t>Managed secret store or protected injection mechanism; separate identities per environment; least privilege; masked logs; rotation and emergency revocation procedure.</w:t>
            </w:r>
          </w:p>
        </w:tc>
        <w:tc>
          <w:tcPr>
            <w:tcW w:w="2102" w:type="dxa"/>
            <w:shd w:val="clear" w:color="auto" w:fill="EAF2F8"/>
            <w:tcMar>
              <w:top w:w="90" w:type="dxa"/>
              <w:left w:w="100" w:type="dxa"/>
              <w:bottom w:w="90" w:type="dxa"/>
              <w:right w:w="100" w:type="dxa"/>
            </w:tcMar>
            <w:vAlign w:val="center"/>
          </w:tcPr>
          <w:p w14:paraId="1EA1DCBF" w14:textId="77777777" w:rsidR="00C54F36" w:rsidRDefault="008C44B1">
            <w:pPr>
              <w:spacing w:after="40" w:line="245" w:lineRule="auto"/>
            </w:pPr>
            <w:r>
              <w:rPr>
                <w:color w:val="1F1F1F"/>
                <w:sz w:val="16"/>
              </w:rPr>
              <w:t>Repository and pipeline secret scanning; access-policy review; rotation/revocation drill; configuration inspection; log-scrubbing tests.</w:t>
            </w:r>
          </w:p>
        </w:tc>
        <w:tc>
          <w:tcPr>
            <w:tcW w:w="2044" w:type="dxa"/>
            <w:shd w:val="clear" w:color="auto" w:fill="EAF2F8"/>
            <w:tcMar>
              <w:top w:w="90" w:type="dxa"/>
              <w:left w:w="100" w:type="dxa"/>
              <w:bottom w:w="90" w:type="dxa"/>
              <w:right w:w="100" w:type="dxa"/>
            </w:tcMar>
            <w:vAlign w:val="center"/>
          </w:tcPr>
          <w:p w14:paraId="429E4D66" w14:textId="77777777" w:rsidR="00C54F36" w:rsidRDefault="008C44B1">
            <w:pPr>
              <w:spacing w:after="40" w:line="245" w:lineRule="auto"/>
            </w:pPr>
            <w:r>
              <w:rPr>
                <w:color w:val="1F1F1F"/>
                <w:sz w:val="16"/>
              </w:rPr>
              <w:t>Scanning may miss transformed or external leaks. A secure store cannot correct excessive privilege, poor rotation or compromised runtime access (OWASP Foundation, 2026c).</w:t>
            </w:r>
          </w:p>
        </w:tc>
      </w:tr>
    </w:tbl>
    <w:p w14:paraId="41BC502F" w14:textId="77777777" w:rsidR="00C54F36" w:rsidRDefault="00C54F36">
      <w:pPr>
        <w:spacing w:after="0"/>
      </w:pPr>
    </w:p>
    <w:p w14:paraId="705CE540" w14:textId="77777777" w:rsidR="00C54F36" w:rsidRDefault="008C44B1">
      <w:pPr>
        <w:pStyle w:val="Heading2"/>
      </w:pPr>
      <w:bookmarkStart w:id="4" w:name="_Toc240891161"/>
      <w:r>
        <w:t>How design construction and checking complement one another</w:t>
      </w:r>
      <w:bookmarkEnd w:id="4"/>
    </w:p>
    <w:p w14:paraId="36D3C1B6" w14:textId="77777777" w:rsidR="00C54F36" w:rsidRDefault="008C44B1">
      <w:r>
        <w:t>Secure design decides where trust changes, which assets need protection, which identities act, how failure is contained and which controls must exist. Secure coding implements those decisions through safe data access, validated boundaries, correct session and authorisation logic, careful error handling and protected logging. Dependency and security checks inspect known patterns, vulnerable components, leaked secrets and configuration weaknesses. OWASP ASVS 5.0 provides verifiable requirements across these areas, making it useful as a source of candidate checks rather than as proof that an application is secure (OWASP Foundation, 2025).</w:t>
      </w:r>
    </w:p>
    <w:p w14:paraId="74BB2786" w14:textId="77777777" w:rsidR="00C54F36" w:rsidRDefault="008C44B1">
      <w:r>
        <w:t>The activities are not substitutes. Static analysis cannot discover a missing business authorisation rule if the rule was never specified. A carefully reviewed design can still be undermined by an unsafe query or vulnerable library. Dependency scanning reports known component vulnerabilities but does not show whether a vulnerable path is reachable, whether a zero-day exists or whether an update breaks the product. The strongest evidence links a threat to a requirement, then to implementation and multiple checks. NIST CSF 2.0 similarly treats protection, detection, response and recovery as connected outcomes within risk governance (Pascoe, Quinn and Scarfone, 2024).</w:t>
      </w:r>
    </w:p>
    <w:p w14:paraId="4AE839AA" w14:textId="77777777" w:rsidR="00C54F36" w:rsidRDefault="008C44B1">
      <w:pPr>
        <w:pStyle w:val="Heading2"/>
      </w:pPr>
      <w:bookmarkStart w:id="5" w:name="_Toc240891162"/>
      <w:r>
        <w:t>Limitations of automated tools and AI recommendations</w:t>
      </w:r>
      <w:bookmarkEnd w:id="5"/>
    </w:p>
    <w:p w14:paraId="49F8FD82" w14:textId="77777777" w:rsidR="00C54F36" w:rsidRDefault="008C44B1">
      <w:pPr>
        <w:pStyle w:val="ListBullet"/>
      </w:pPr>
      <w:r>
        <w:t>Coverage and context limits. Scanners recognise rules, signatures and reachable behaviours within their configuration. They commonly miss domain abuse, incorrect roles, flawed recovery journeys, unsafe operational assumptions and vulnerabilities outside scanned code or environments.</w:t>
      </w:r>
    </w:p>
    <w:p w14:paraId="70223A64" w14:textId="77777777" w:rsidR="00C54F36" w:rsidRDefault="008C44B1">
      <w:pPr>
        <w:pStyle w:val="ListBullet"/>
      </w:pPr>
      <w:r>
        <w:t>False positives false negatives and configuration gaps. Results depend on rules, versions, build visibility, test data and exclusions. Teams may waste effort on noisy findings or overlook an excluded path, unsupported language, transitive component or runtime setting.</w:t>
      </w:r>
    </w:p>
    <w:p w14:paraId="6C270A2F" w14:textId="77777777" w:rsidR="00C54F36" w:rsidRDefault="008C44B1">
      <w:pPr>
        <w:pStyle w:val="ListBullet"/>
      </w:pPr>
      <w:r>
        <w:t>Evidence interpretation. Severity labels are generic estimates. A medium technical finding may be critical in a sensitive workflow, while a nominally high issue may not be reachable. Human analysis is needed to determine exposure, consequence, treatment and acceptance.</w:t>
      </w:r>
    </w:p>
    <w:p w14:paraId="30BE90A8" w14:textId="77777777" w:rsidR="00C54F36" w:rsidRDefault="008C44B1">
      <w:pPr>
        <w:pStyle w:val="ListBullet"/>
      </w:pPr>
      <w:r>
        <w:t xml:space="preserve">AI reliability and confidentiality. Generated advice can be outdated, fabricated or copied without system context; suggested controls may be insecure when implemented incorrectly. Sensitive architecture or data should not be exposed to an unapproved service. Every recommendation </w:t>
      </w:r>
      <w:r>
        <w:lastRenderedPageBreak/>
        <w:t>needs verification against current standards, official documentation, threat context and executable evidence.</w:t>
      </w:r>
    </w:p>
    <w:p w14:paraId="19C03FF2" w14:textId="77777777" w:rsidR="00C54F36" w:rsidRDefault="008C44B1">
      <w:pPr>
        <w:pStyle w:val="Heading2"/>
      </w:pPr>
      <w:bookmarkStart w:id="6" w:name="_Toc240891163"/>
      <w:r>
        <w:t>Critical judgement on a clean scanner result</w:t>
      </w:r>
      <w:bookmarkEnd w:id="6"/>
    </w:p>
    <w:p w14:paraId="7F61E241" w14:textId="77777777" w:rsidR="00C54F36" w:rsidRDefault="008C44B1">
      <w:r>
        <w:t>A report with no high-severity findings establishes only that the configured scanner did not identify such findings in the analysed scope and ruleset. It does not prove complete threat coverage, correct access policy, secure business logic, safe defaults, protected account recovery, runtime isolation, effective logging, dependency freshness, absence of unknown vulnerabilities or resilience after compromise. It also does not prove that findings labelled lower severity are harmless when combined. Security confidence therefore requires traceable requirements, design review, secure implementation, targeted negative and misuse tests, dependency and configuration evidence, and an explicit residual-risk decision.</w:t>
      </w:r>
    </w:p>
    <w:p w14:paraId="6931D26B" w14:textId="77777777" w:rsidR="00C54F36" w:rsidRDefault="008C44B1">
      <w:pPr>
        <w:pStyle w:val="Heading2"/>
      </w:pPr>
      <w:bookmarkStart w:id="7" w:name="_Toc240891164"/>
      <w:r>
        <w:t>Research boundary</w:t>
      </w:r>
      <w:bookmarkEnd w:id="7"/>
    </w:p>
    <w:p w14:paraId="376247FC" w14:textId="77777777" w:rsidR="00C54F36" w:rsidRDefault="008C44B1">
      <w:r>
        <w:t>The approaches below are candidates supported by research. Milestone 3 must decide what applies by examining CivicConnect requirements, architecture, implementation, risks, constraints and available evidence. Words such as could, candidate and should be considered are used deliberately; this assignment does not claim that a control or tool has already been adopted.</w:t>
      </w:r>
    </w:p>
    <w:p w14:paraId="507064B7" w14:textId="77777777" w:rsidR="00C54F36" w:rsidRDefault="008C44B1">
      <w:pPr>
        <w:pStyle w:val="Heading1"/>
      </w:pPr>
      <w:bookmarkStart w:id="8" w:name="_Toc240891165"/>
      <w:r>
        <w:t>Question 4 Research to M3 Engineering Map</w:t>
      </w:r>
      <w:bookmarkEnd w:id="8"/>
    </w:p>
    <w:p w14:paraId="02D495FA" w14:textId="77777777" w:rsidR="00C54F36" w:rsidRDefault="008C44B1">
      <w:r>
        <w:t>The map transfers the strongest research findings into candidate evidence and open Milestone 3 decisions. The final column preserves the boundary: research expands the decision space, while M3 must use the actual CivicConnect product state to select, apply and verify controls.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958"/>
        <w:gridCol w:w="1771"/>
        <w:gridCol w:w="2188"/>
        <w:gridCol w:w="1929"/>
        <w:gridCol w:w="2131"/>
      </w:tblGrid>
      <w:tr w:rsidR="00C54F36" w14:paraId="46635F8B" w14:textId="77777777">
        <w:trPr>
          <w:tblHeader/>
          <w:jc w:val="center"/>
        </w:trPr>
        <w:tc>
          <w:tcPr>
            <w:tcW w:w="1958" w:type="dxa"/>
            <w:shd w:val="clear" w:color="auto" w:fill="17365D"/>
            <w:tcMar>
              <w:top w:w="90" w:type="dxa"/>
              <w:left w:w="100" w:type="dxa"/>
              <w:bottom w:w="90" w:type="dxa"/>
              <w:right w:w="100" w:type="dxa"/>
            </w:tcMar>
            <w:vAlign w:val="center"/>
          </w:tcPr>
          <w:p w14:paraId="308A54F7" w14:textId="77777777" w:rsidR="00C54F36" w:rsidRDefault="008C44B1">
            <w:pPr>
              <w:spacing w:after="40" w:line="245" w:lineRule="auto"/>
            </w:pPr>
            <w:r>
              <w:rPr>
                <w:b/>
                <w:color w:val="FFFFFF"/>
                <w:sz w:val="15"/>
              </w:rPr>
              <w:t>Research finding</w:t>
            </w:r>
          </w:p>
        </w:tc>
        <w:tc>
          <w:tcPr>
            <w:tcW w:w="1771" w:type="dxa"/>
            <w:shd w:val="clear" w:color="auto" w:fill="17365D"/>
            <w:tcMar>
              <w:top w:w="90" w:type="dxa"/>
              <w:left w:w="100" w:type="dxa"/>
              <w:bottom w:w="90" w:type="dxa"/>
              <w:right w:w="100" w:type="dxa"/>
            </w:tcMar>
            <w:vAlign w:val="center"/>
          </w:tcPr>
          <w:p w14:paraId="45EA439A" w14:textId="77777777" w:rsidR="00C54F36" w:rsidRDefault="008C44B1">
            <w:pPr>
              <w:spacing w:after="40" w:line="245" w:lineRule="auto"/>
            </w:pPr>
            <w:r>
              <w:rPr>
                <w:b/>
                <w:color w:val="FFFFFF"/>
                <w:sz w:val="15"/>
              </w:rPr>
              <w:t>Engineering concern</w:t>
            </w:r>
          </w:p>
        </w:tc>
        <w:tc>
          <w:tcPr>
            <w:tcW w:w="2188" w:type="dxa"/>
            <w:shd w:val="clear" w:color="auto" w:fill="17365D"/>
            <w:tcMar>
              <w:top w:w="90" w:type="dxa"/>
              <w:left w:w="100" w:type="dxa"/>
              <w:bottom w:w="90" w:type="dxa"/>
              <w:right w:w="100" w:type="dxa"/>
            </w:tcMar>
            <w:vAlign w:val="center"/>
          </w:tcPr>
          <w:p w14:paraId="47303A72" w14:textId="77777777" w:rsidR="00C54F36" w:rsidRDefault="008C44B1">
            <w:pPr>
              <w:spacing w:after="40" w:line="245" w:lineRule="auto"/>
            </w:pPr>
            <w:r>
              <w:rPr>
                <w:b/>
                <w:color w:val="FFFFFF"/>
                <w:sz w:val="15"/>
              </w:rPr>
              <w:t>Candidate approach or evidence</w:t>
            </w:r>
          </w:p>
        </w:tc>
        <w:tc>
          <w:tcPr>
            <w:tcW w:w="1929" w:type="dxa"/>
            <w:shd w:val="clear" w:color="auto" w:fill="17365D"/>
            <w:tcMar>
              <w:top w:w="90" w:type="dxa"/>
              <w:left w:w="100" w:type="dxa"/>
              <w:bottom w:w="90" w:type="dxa"/>
              <w:right w:w="100" w:type="dxa"/>
            </w:tcMar>
            <w:vAlign w:val="center"/>
          </w:tcPr>
          <w:p w14:paraId="203EF68A" w14:textId="77777777" w:rsidR="00C54F36" w:rsidRDefault="008C44B1">
            <w:pPr>
              <w:spacing w:after="40" w:line="245" w:lineRule="auto"/>
            </w:pPr>
            <w:r>
              <w:rPr>
                <w:b/>
                <w:color w:val="FFFFFF"/>
                <w:sz w:val="15"/>
              </w:rPr>
              <w:t>Trade off or limitation</w:t>
            </w:r>
          </w:p>
        </w:tc>
        <w:tc>
          <w:tcPr>
            <w:tcW w:w="2131" w:type="dxa"/>
            <w:shd w:val="clear" w:color="auto" w:fill="17365D"/>
            <w:tcMar>
              <w:top w:w="90" w:type="dxa"/>
              <w:left w:w="100" w:type="dxa"/>
              <w:bottom w:w="90" w:type="dxa"/>
              <w:right w:w="100" w:type="dxa"/>
            </w:tcMar>
            <w:vAlign w:val="center"/>
          </w:tcPr>
          <w:p w14:paraId="2A84DEC8" w14:textId="77777777" w:rsidR="00C54F36" w:rsidRDefault="008C44B1">
            <w:pPr>
              <w:spacing w:after="40" w:line="245" w:lineRule="auto"/>
            </w:pPr>
            <w:r>
              <w:rPr>
                <w:b/>
                <w:color w:val="FFFFFF"/>
                <w:sz w:val="15"/>
              </w:rPr>
              <w:t>Decision M3 must still make</w:t>
            </w:r>
          </w:p>
        </w:tc>
      </w:tr>
      <w:tr w:rsidR="00C54F36" w14:paraId="7FB4731A" w14:textId="77777777">
        <w:trPr>
          <w:jc w:val="center"/>
        </w:trPr>
        <w:tc>
          <w:tcPr>
            <w:tcW w:w="1958" w:type="dxa"/>
            <w:shd w:val="clear" w:color="auto" w:fill="FFFFFF"/>
            <w:tcMar>
              <w:top w:w="90" w:type="dxa"/>
              <w:left w:w="100" w:type="dxa"/>
              <w:bottom w:w="90" w:type="dxa"/>
              <w:right w:w="100" w:type="dxa"/>
            </w:tcMar>
            <w:vAlign w:val="center"/>
          </w:tcPr>
          <w:p w14:paraId="6D553CDF" w14:textId="77777777" w:rsidR="00C54F36" w:rsidRDefault="008C44B1">
            <w:pPr>
              <w:spacing w:after="40" w:line="245" w:lineRule="auto"/>
            </w:pPr>
            <w:r>
              <w:rPr>
                <w:color w:val="1F1F1F"/>
                <w:sz w:val="15"/>
              </w:rPr>
              <w:t>Threat modelling links credible misuse to requirements, design responses and tests before release.</w:t>
            </w:r>
          </w:p>
        </w:tc>
        <w:tc>
          <w:tcPr>
            <w:tcW w:w="1771" w:type="dxa"/>
            <w:shd w:val="clear" w:color="auto" w:fill="FFFFFF"/>
            <w:tcMar>
              <w:top w:w="90" w:type="dxa"/>
              <w:left w:w="100" w:type="dxa"/>
              <w:bottom w:w="90" w:type="dxa"/>
              <w:right w:w="100" w:type="dxa"/>
            </w:tcMar>
            <w:vAlign w:val="center"/>
          </w:tcPr>
          <w:p w14:paraId="7A0D2DFF" w14:textId="77777777" w:rsidR="00C54F36" w:rsidRDefault="008C44B1">
            <w:pPr>
              <w:spacing w:after="40" w:line="245" w:lineRule="auto"/>
            </w:pPr>
            <w:r>
              <w:rPr>
                <w:color w:val="1F1F1F"/>
                <w:sz w:val="15"/>
              </w:rPr>
              <w:t>Security gaps caused by missing context or trust boundaries</w:t>
            </w:r>
          </w:p>
        </w:tc>
        <w:tc>
          <w:tcPr>
            <w:tcW w:w="2188" w:type="dxa"/>
            <w:shd w:val="clear" w:color="auto" w:fill="FFFFFF"/>
            <w:tcMar>
              <w:top w:w="90" w:type="dxa"/>
              <w:left w:w="100" w:type="dxa"/>
              <w:bottom w:w="90" w:type="dxa"/>
              <w:right w:w="100" w:type="dxa"/>
            </w:tcMar>
            <w:vAlign w:val="center"/>
          </w:tcPr>
          <w:p w14:paraId="66AA7A8F" w14:textId="77777777" w:rsidR="00C54F36" w:rsidRDefault="008C44B1">
            <w:pPr>
              <w:spacing w:after="40" w:line="245" w:lineRule="auto"/>
            </w:pPr>
            <w:r>
              <w:rPr>
                <w:color w:val="1F1F1F"/>
                <w:sz w:val="15"/>
              </w:rPr>
              <w:t>Versioned data-flow and trust-boundary model, STRIDE prompts, prioritised threats and traceable verification.</w:t>
            </w:r>
          </w:p>
        </w:tc>
        <w:tc>
          <w:tcPr>
            <w:tcW w:w="1929" w:type="dxa"/>
            <w:shd w:val="clear" w:color="auto" w:fill="FFFFFF"/>
            <w:tcMar>
              <w:top w:w="90" w:type="dxa"/>
              <w:left w:w="100" w:type="dxa"/>
              <w:bottom w:w="90" w:type="dxa"/>
              <w:right w:w="100" w:type="dxa"/>
            </w:tcMar>
            <w:vAlign w:val="center"/>
          </w:tcPr>
          <w:p w14:paraId="352CA195" w14:textId="77777777" w:rsidR="00C54F36" w:rsidRDefault="008C44B1">
            <w:pPr>
              <w:spacing w:after="40" w:line="245" w:lineRule="auto"/>
            </w:pPr>
            <w:r>
              <w:rPr>
                <w:color w:val="1F1F1F"/>
                <w:sz w:val="15"/>
              </w:rPr>
              <w:t>Completeness depends on model accuracy and team knowledge; STRIDE can miss domain abuse.</w:t>
            </w:r>
          </w:p>
        </w:tc>
        <w:tc>
          <w:tcPr>
            <w:tcW w:w="2131" w:type="dxa"/>
            <w:shd w:val="clear" w:color="auto" w:fill="FFFFFF"/>
            <w:tcMar>
              <w:top w:w="90" w:type="dxa"/>
              <w:left w:w="100" w:type="dxa"/>
              <w:bottom w:w="90" w:type="dxa"/>
              <w:right w:w="100" w:type="dxa"/>
            </w:tcMar>
            <w:vAlign w:val="center"/>
          </w:tcPr>
          <w:p w14:paraId="0C3F9E9C" w14:textId="77777777" w:rsidR="00C54F36" w:rsidRDefault="008C44B1">
            <w:pPr>
              <w:spacing w:after="40" w:line="245" w:lineRule="auto"/>
            </w:pPr>
            <w:r>
              <w:rPr>
                <w:color w:val="1F1F1F"/>
                <w:sz w:val="15"/>
              </w:rPr>
              <w:t>Which CivicConnect flows, assets and boundaries require modelling, and who accepts residual threats?</w:t>
            </w:r>
          </w:p>
        </w:tc>
      </w:tr>
      <w:tr w:rsidR="00C54F36" w14:paraId="53D14770" w14:textId="77777777">
        <w:trPr>
          <w:jc w:val="center"/>
        </w:trPr>
        <w:tc>
          <w:tcPr>
            <w:tcW w:w="1958" w:type="dxa"/>
            <w:shd w:val="clear" w:color="auto" w:fill="EAF2F8"/>
            <w:tcMar>
              <w:top w:w="90" w:type="dxa"/>
              <w:left w:w="100" w:type="dxa"/>
              <w:bottom w:w="90" w:type="dxa"/>
              <w:right w:w="100" w:type="dxa"/>
            </w:tcMar>
            <w:vAlign w:val="center"/>
          </w:tcPr>
          <w:p w14:paraId="48B0A1A2" w14:textId="77777777" w:rsidR="00C54F36" w:rsidRDefault="008C44B1">
            <w:pPr>
              <w:spacing w:after="40" w:line="245" w:lineRule="auto"/>
            </w:pPr>
            <w:r>
              <w:rPr>
                <w:color w:val="1F1F1F"/>
                <w:sz w:val="15"/>
              </w:rPr>
              <w:t>Automated security and dependency checks need contextual review and targeted misuse evidence.</w:t>
            </w:r>
          </w:p>
        </w:tc>
        <w:tc>
          <w:tcPr>
            <w:tcW w:w="1771" w:type="dxa"/>
            <w:shd w:val="clear" w:color="auto" w:fill="EAF2F8"/>
            <w:tcMar>
              <w:top w:w="90" w:type="dxa"/>
              <w:left w:w="100" w:type="dxa"/>
              <w:bottom w:w="90" w:type="dxa"/>
              <w:right w:w="100" w:type="dxa"/>
            </w:tcMar>
            <w:vAlign w:val="center"/>
          </w:tcPr>
          <w:p w14:paraId="3B35A0FD" w14:textId="77777777" w:rsidR="00C54F36" w:rsidRDefault="008C44B1">
            <w:pPr>
              <w:spacing w:after="40" w:line="245" w:lineRule="auto"/>
            </w:pPr>
            <w:r>
              <w:rPr>
                <w:color w:val="1F1F1F"/>
                <w:sz w:val="15"/>
              </w:rPr>
              <w:t>Unknown, business-logic and supply-chain weaknesses</w:t>
            </w:r>
          </w:p>
        </w:tc>
        <w:tc>
          <w:tcPr>
            <w:tcW w:w="2188" w:type="dxa"/>
            <w:shd w:val="clear" w:color="auto" w:fill="EAF2F8"/>
            <w:tcMar>
              <w:top w:w="90" w:type="dxa"/>
              <w:left w:w="100" w:type="dxa"/>
              <w:bottom w:w="90" w:type="dxa"/>
              <w:right w:w="100" w:type="dxa"/>
            </w:tcMar>
            <w:vAlign w:val="center"/>
          </w:tcPr>
          <w:p w14:paraId="136DDB49" w14:textId="77777777" w:rsidR="00C54F36" w:rsidRDefault="008C44B1">
            <w:pPr>
              <w:spacing w:after="40" w:line="245" w:lineRule="auto"/>
            </w:pPr>
            <w:r>
              <w:rPr>
                <w:color w:val="1F1F1F"/>
                <w:sz w:val="15"/>
              </w:rPr>
              <w:t>Candidate SAST, SCA and secret checks combined with access-matrix tests, code review and verification against ASVS.</w:t>
            </w:r>
          </w:p>
        </w:tc>
        <w:tc>
          <w:tcPr>
            <w:tcW w:w="1929" w:type="dxa"/>
            <w:shd w:val="clear" w:color="auto" w:fill="EAF2F8"/>
            <w:tcMar>
              <w:top w:w="90" w:type="dxa"/>
              <w:left w:w="100" w:type="dxa"/>
              <w:bottom w:w="90" w:type="dxa"/>
              <w:right w:w="100" w:type="dxa"/>
            </w:tcMar>
            <w:vAlign w:val="center"/>
          </w:tcPr>
          <w:p w14:paraId="78823D08" w14:textId="77777777" w:rsidR="00C54F36" w:rsidRDefault="008C44B1">
            <w:pPr>
              <w:spacing w:after="40" w:line="245" w:lineRule="auto"/>
            </w:pPr>
            <w:r>
              <w:rPr>
                <w:color w:val="1F1F1F"/>
                <w:sz w:val="15"/>
              </w:rPr>
              <w:t>False results, unsupported paths and new vulnerabilities remain; tool output needs interpretation.</w:t>
            </w:r>
          </w:p>
        </w:tc>
        <w:tc>
          <w:tcPr>
            <w:tcW w:w="2131" w:type="dxa"/>
            <w:shd w:val="clear" w:color="auto" w:fill="EAF2F8"/>
            <w:tcMar>
              <w:top w:w="90" w:type="dxa"/>
              <w:left w:w="100" w:type="dxa"/>
              <w:bottom w:w="90" w:type="dxa"/>
              <w:right w:w="100" w:type="dxa"/>
            </w:tcMar>
            <w:vAlign w:val="center"/>
          </w:tcPr>
          <w:p w14:paraId="376C60FB" w14:textId="77777777" w:rsidR="00C54F36" w:rsidRDefault="008C44B1">
            <w:pPr>
              <w:spacing w:after="40" w:line="245" w:lineRule="auto"/>
            </w:pPr>
            <w:r>
              <w:rPr>
                <w:color w:val="1F1F1F"/>
                <w:sz w:val="15"/>
              </w:rPr>
              <w:t>Which tools and ASVS requirements fit the stack, and what severity or context should block progression?</w:t>
            </w:r>
          </w:p>
        </w:tc>
      </w:tr>
    </w:tbl>
    <w:p w14:paraId="1EAE6DC1" w14:textId="77777777" w:rsidR="00C54F36" w:rsidRDefault="00C54F36">
      <w:pPr>
        <w:spacing w:after="0"/>
      </w:pPr>
    </w:p>
    <w:p w14:paraId="24B54554" w14:textId="77777777" w:rsidR="00C54F36" w:rsidRDefault="008C44B1">
      <w:r>
        <w:t>Contribution identifiers: A3-MAP-03 and A3-MAP-04. The final team brief integrates these rows with the four findings supplied by the other members.</w:t>
      </w:r>
    </w:p>
    <w:p w14:paraId="5931748A" w14:textId="77777777" w:rsidR="00C54F36" w:rsidRDefault="008C44B1">
      <w:pPr>
        <w:pStyle w:val="Heading1"/>
      </w:pPr>
      <w:bookmarkStart w:id="9" w:name="_Toc240891166"/>
      <w:r>
        <w:t>References</w:t>
      </w:r>
      <w:bookmarkEnd w:id="9"/>
    </w:p>
    <w:p w14:paraId="0B0F9106" w14:textId="77777777" w:rsidR="00C54F36" w:rsidRDefault="008C44B1">
      <w:pPr>
        <w:ind w:left="360" w:hanging="360"/>
      </w:pPr>
      <w:r>
        <w:t>Scarfone, K., Souppaya, M. and Dodson, D. (2022) Secure Software Development Framework Version 1.1: Recommendations for Mitigating the Risk of Software Vulnerabilities. NIST SP 800-218. Gaithersburg, MD: National Institute of Standards and Technology. Available at: https://doi.org/10.6028/NIST.SP.800-218 (Accessed: 21 September 2026).</w:t>
      </w:r>
    </w:p>
    <w:p w14:paraId="6F3B47B4" w14:textId="77777777" w:rsidR="00C54F36" w:rsidRDefault="008C44B1">
      <w:pPr>
        <w:ind w:left="360" w:hanging="360"/>
      </w:pPr>
      <w:r>
        <w:lastRenderedPageBreak/>
        <w:t>Pascoe, C., Quinn, S. and Scarfone, K. (2024) The NIST Cybersecurity Framework 2.0. NIST CSWP 29. Gaithersburg, MD: National Institute of Standards and Technology. Available at: https://doi.org/10.6028/NIST.CSWP.29 (Accessed: 21 September 2026).</w:t>
      </w:r>
    </w:p>
    <w:p w14:paraId="503AAAE4" w14:textId="77777777" w:rsidR="00C54F36" w:rsidRDefault="008C44B1">
      <w:pPr>
        <w:ind w:left="360" w:hanging="360"/>
      </w:pPr>
      <w:r>
        <w:t>National Institute of Standards and Technology (2025) Digital Identity Guidelines. NIST SP 800-63-4. Gaithersburg, MD: NIST. Available at: https://pages.nist.gov/800-63-4/ (Accessed: 21 September 2026).</w:t>
      </w:r>
    </w:p>
    <w:p w14:paraId="75BAD93F" w14:textId="77777777" w:rsidR="00C54F36" w:rsidRDefault="008C44B1">
      <w:pPr>
        <w:ind w:left="360" w:hanging="360"/>
      </w:pPr>
      <w:r>
        <w:t>OWASP Foundation (2025) OWASP Application Security Verification Standard 5.0.0. Available at: https://owasp.org/projects/asvs (Accessed: 21 September 2026).</w:t>
      </w:r>
    </w:p>
    <w:p w14:paraId="1C2D3FB9" w14:textId="77777777" w:rsidR="00C54F36" w:rsidRDefault="008C44B1">
      <w:pPr>
        <w:ind w:left="360" w:hanging="360"/>
      </w:pPr>
      <w:r>
        <w:t>Cybersecurity and Infrastructure Security Agency, National Security Agency and international partners (2023) Shifting the Balance of Cybersecurity Risk: Principles and Approaches for Security-by-Design and Default. Available at: https://www.cisa.gov/sites/default/files/2023-10/SecureByDesign_1025_508c.pdf (Accessed: 21 September 2026).</w:t>
      </w:r>
    </w:p>
    <w:p w14:paraId="0EF25D2C" w14:textId="77777777" w:rsidR="00C54F36" w:rsidRDefault="008C44B1">
      <w:pPr>
        <w:ind w:left="360" w:hanging="360"/>
      </w:pPr>
      <w:r>
        <w:t>Microsoft (2026a) Microsoft Security Development Lifecycle. Available at: https://learn.microsoft.com/en-us/compliance/assurance/assurance-microsoft-security-development-lifecycle (Accessed: 21 September 2026).</w:t>
      </w:r>
    </w:p>
    <w:p w14:paraId="02ED26F9" w14:textId="77777777" w:rsidR="00C54F36" w:rsidRDefault="008C44B1">
      <w:pPr>
        <w:ind w:left="360" w:hanging="360"/>
      </w:pPr>
      <w:r>
        <w:t>Microsoft (2026b) Threats in the Microsoft Threat Modeling Tool. Available at: https://learn.microsoft.com/en-us/azure/security/develop/threat-modeling-tool-threats (Accessed: 21 September 2026).</w:t>
      </w:r>
    </w:p>
    <w:p w14:paraId="5EFCC498" w14:textId="77777777" w:rsidR="00C54F36" w:rsidRDefault="008C44B1">
      <w:pPr>
        <w:ind w:left="360" w:hanging="360"/>
      </w:pPr>
      <w:r>
        <w:t>OWASP Foundation (2026a) Authorization Cheat Sheet. Available at: https://cheatsheetseries.owasp.org/cheatsheets/Authorization_Cheat_Sheet.html (Accessed: 21 September 2026).</w:t>
      </w:r>
    </w:p>
    <w:p w14:paraId="220EE685" w14:textId="77777777" w:rsidR="00C54F36" w:rsidRDefault="008C44B1">
      <w:pPr>
        <w:ind w:left="360" w:hanging="360"/>
      </w:pPr>
      <w:r>
        <w:t>OWASP Foundation (2026b) Input Validation Cheat Sheet. Available at: https://cheatsheetseries.owasp.org/cheatsheets/Input_Validation_Cheat_Sheet.html (Accessed: 21 September 2026).</w:t>
      </w:r>
    </w:p>
    <w:p w14:paraId="30AE4AFE" w14:textId="77777777" w:rsidR="00C54F36" w:rsidRDefault="008C44B1">
      <w:pPr>
        <w:ind w:left="360" w:hanging="360"/>
      </w:pPr>
      <w:r>
        <w:t>OWASP Foundation (2026c) Secrets Management Cheat Sheet. Available at: https://cheatsheetseries.owasp.org/cheatsheets/Secrets_Management_Cheat_Sheet.html (Accessed: 21 September 2026).</w:t>
      </w:r>
    </w:p>
    <w:p w14:paraId="297FC179" w14:textId="77777777" w:rsidR="00C54F36" w:rsidRDefault="008C44B1">
      <w:pPr>
        <w:ind w:left="360" w:hanging="360"/>
      </w:pPr>
      <w:r>
        <w:t>OWASP Foundation (2026d) Logging Cheat Sheet. Available at: https://cheatsheetseries.owasp.org/cheatsheets/Logging_Cheat_Sheet.html (Accessed: 21 September 2026).</w:t>
      </w:r>
    </w:p>
    <w:p w14:paraId="252E1893" w14:textId="77777777" w:rsidR="00C54F36" w:rsidRDefault="008C44B1">
      <w:pPr>
        <w:pStyle w:val="Heading1"/>
      </w:pPr>
      <w:bookmarkStart w:id="10" w:name="_Toc240891167"/>
      <w:r>
        <w:t>AI Usage Register</w:t>
      </w:r>
      <w:bookmarkEnd w:id="10"/>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036"/>
        <w:gridCol w:w="1324"/>
        <w:gridCol w:w="1123"/>
        <w:gridCol w:w="1497"/>
        <w:gridCol w:w="1699"/>
        <w:gridCol w:w="1872"/>
        <w:gridCol w:w="1324"/>
        <w:gridCol w:w="1555"/>
      </w:tblGrid>
      <w:tr w:rsidR="00C54F36" w14:paraId="54B3AB2B" w14:textId="77777777">
        <w:trPr>
          <w:tblHeader/>
          <w:jc w:val="center"/>
        </w:trPr>
        <w:tc>
          <w:tcPr>
            <w:tcW w:w="1036" w:type="dxa"/>
            <w:shd w:val="clear" w:color="auto" w:fill="17365D"/>
            <w:tcMar>
              <w:top w:w="90" w:type="dxa"/>
              <w:left w:w="100" w:type="dxa"/>
              <w:bottom w:w="90" w:type="dxa"/>
              <w:right w:w="100" w:type="dxa"/>
            </w:tcMar>
            <w:vAlign w:val="center"/>
          </w:tcPr>
          <w:p w14:paraId="74717C2B" w14:textId="77777777" w:rsidR="00C54F36" w:rsidRDefault="008C44B1">
            <w:pPr>
              <w:spacing w:after="40" w:line="245" w:lineRule="auto"/>
            </w:pPr>
            <w:r>
              <w:rPr>
                <w:b/>
                <w:color w:val="FFFFFF"/>
                <w:sz w:val="14"/>
              </w:rPr>
              <w:t>Date</w:t>
            </w:r>
          </w:p>
        </w:tc>
        <w:tc>
          <w:tcPr>
            <w:tcW w:w="1324" w:type="dxa"/>
            <w:shd w:val="clear" w:color="auto" w:fill="17365D"/>
            <w:tcMar>
              <w:top w:w="90" w:type="dxa"/>
              <w:left w:w="100" w:type="dxa"/>
              <w:bottom w:w="90" w:type="dxa"/>
              <w:right w:w="100" w:type="dxa"/>
            </w:tcMar>
            <w:vAlign w:val="center"/>
          </w:tcPr>
          <w:p w14:paraId="40B56360" w14:textId="77777777" w:rsidR="00C54F36" w:rsidRDefault="008C44B1">
            <w:pPr>
              <w:spacing w:after="40" w:line="245" w:lineRule="auto"/>
            </w:pPr>
            <w:r>
              <w:rPr>
                <w:b/>
                <w:color w:val="FFFFFF"/>
                <w:sz w:val="14"/>
              </w:rPr>
              <w:t>Student</w:t>
            </w:r>
          </w:p>
        </w:tc>
        <w:tc>
          <w:tcPr>
            <w:tcW w:w="1123" w:type="dxa"/>
            <w:shd w:val="clear" w:color="auto" w:fill="17365D"/>
            <w:tcMar>
              <w:top w:w="90" w:type="dxa"/>
              <w:left w:w="100" w:type="dxa"/>
              <w:bottom w:w="90" w:type="dxa"/>
              <w:right w:w="100" w:type="dxa"/>
            </w:tcMar>
            <w:vAlign w:val="center"/>
          </w:tcPr>
          <w:p w14:paraId="09B22721" w14:textId="77777777" w:rsidR="00C54F36" w:rsidRDefault="008C44B1">
            <w:pPr>
              <w:spacing w:after="40" w:line="245" w:lineRule="auto"/>
            </w:pPr>
            <w:r>
              <w:rPr>
                <w:b/>
                <w:color w:val="FFFFFF"/>
                <w:sz w:val="14"/>
              </w:rPr>
              <w:t>Tool</w:t>
            </w:r>
          </w:p>
        </w:tc>
        <w:tc>
          <w:tcPr>
            <w:tcW w:w="1497" w:type="dxa"/>
            <w:shd w:val="clear" w:color="auto" w:fill="17365D"/>
            <w:tcMar>
              <w:top w:w="90" w:type="dxa"/>
              <w:left w:w="100" w:type="dxa"/>
              <w:bottom w:w="90" w:type="dxa"/>
              <w:right w:w="100" w:type="dxa"/>
            </w:tcMar>
            <w:vAlign w:val="center"/>
          </w:tcPr>
          <w:p w14:paraId="1293DAE2" w14:textId="77777777" w:rsidR="00C54F36" w:rsidRDefault="008C44B1">
            <w:pPr>
              <w:spacing w:after="40" w:line="245" w:lineRule="auto"/>
            </w:pPr>
            <w:r>
              <w:rPr>
                <w:b/>
                <w:color w:val="FFFFFF"/>
                <w:sz w:val="14"/>
              </w:rPr>
              <w:t>Engineering task</w:t>
            </w:r>
          </w:p>
        </w:tc>
        <w:tc>
          <w:tcPr>
            <w:tcW w:w="1699" w:type="dxa"/>
            <w:shd w:val="clear" w:color="auto" w:fill="17365D"/>
            <w:tcMar>
              <w:top w:w="90" w:type="dxa"/>
              <w:left w:w="100" w:type="dxa"/>
              <w:bottom w:w="90" w:type="dxa"/>
              <w:right w:w="100" w:type="dxa"/>
            </w:tcMar>
            <w:vAlign w:val="center"/>
          </w:tcPr>
          <w:p w14:paraId="4D40C4ED" w14:textId="77777777" w:rsidR="00C54F36" w:rsidRDefault="008C44B1">
            <w:pPr>
              <w:spacing w:after="40" w:line="245" w:lineRule="auto"/>
            </w:pPr>
            <w:r>
              <w:rPr>
                <w:b/>
                <w:color w:val="FFFFFF"/>
                <w:sz w:val="14"/>
              </w:rPr>
              <w:t>AI contribution</w:t>
            </w:r>
          </w:p>
        </w:tc>
        <w:tc>
          <w:tcPr>
            <w:tcW w:w="1872" w:type="dxa"/>
            <w:shd w:val="clear" w:color="auto" w:fill="17365D"/>
            <w:tcMar>
              <w:top w:w="90" w:type="dxa"/>
              <w:left w:w="100" w:type="dxa"/>
              <w:bottom w:w="90" w:type="dxa"/>
              <w:right w:w="100" w:type="dxa"/>
            </w:tcMar>
            <w:vAlign w:val="center"/>
          </w:tcPr>
          <w:p w14:paraId="48CF941C" w14:textId="77777777" w:rsidR="00C54F36" w:rsidRDefault="008C44B1">
            <w:pPr>
              <w:spacing w:after="40" w:line="245" w:lineRule="auto"/>
            </w:pPr>
            <w:r>
              <w:rPr>
                <w:b/>
                <w:color w:val="FFFFFF"/>
                <w:sz w:val="14"/>
              </w:rPr>
              <w:t>Human verification</w:t>
            </w:r>
          </w:p>
        </w:tc>
        <w:tc>
          <w:tcPr>
            <w:tcW w:w="1324" w:type="dxa"/>
            <w:shd w:val="clear" w:color="auto" w:fill="17365D"/>
            <w:tcMar>
              <w:top w:w="90" w:type="dxa"/>
              <w:left w:w="100" w:type="dxa"/>
              <w:bottom w:w="90" w:type="dxa"/>
              <w:right w:w="100" w:type="dxa"/>
            </w:tcMar>
            <w:vAlign w:val="center"/>
          </w:tcPr>
          <w:p w14:paraId="5E71D21B" w14:textId="77777777" w:rsidR="00C54F36" w:rsidRDefault="008C44B1">
            <w:pPr>
              <w:spacing w:after="40" w:line="245" w:lineRule="auto"/>
            </w:pPr>
            <w:r>
              <w:rPr>
                <w:b/>
                <w:color w:val="FFFFFF"/>
                <w:sz w:val="14"/>
              </w:rPr>
              <w:t>Decision</w:t>
            </w:r>
          </w:p>
        </w:tc>
        <w:tc>
          <w:tcPr>
            <w:tcW w:w="1555" w:type="dxa"/>
            <w:shd w:val="clear" w:color="auto" w:fill="17365D"/>
            <w:tcMar>
              <w:top w:w="90" w:type="dxa"/>
              <w:left w:w="100" w:type="dxa"/>
              <w:bottom w:w="90" w:type="dxa"/>
              <w:right w:w="100" w:type="dxa"/>
            </w:tcMar>
            <w:vAlign w:val="center"/>
          </w:tcPr>
          <w:p w14:paraId="4F965124" w14:textId="77777777" w:rsidR="00C54F36" w:rsidRDefault="008C44B1">
            <w:pPr>
              <w:spacing w:after="40" w:line="245" w:lineRule="auto"/>
            </w:pPr>
            <w:r>
              <w:rPr>
                <w:b/>
                <w:color w:val="FFFFFF"/>
                <w:sz w:val="14"/>
              </w:rPr>
              <w:t>Issues found</w:t>
            </w:r>
          </w:p>
        </w:tc>
      </w:tr>
      <w:tr w:rsidR="00C54F36" w14:paraId="7E50A909" w14:textId="77777777">
        <w:trPr>
          <w:jc w:val="center"/>
        </w:trPr>
        <w:tc>
          <w:tcPr>
            <w:tcW w:w="1036" w:type="dxa"/>
            <w:shd w:val="clear" w:color="auto" w:fill="FFFFFF"/>
            <w:tcMar>
              <w:top w:w="90" w:type="dxa"/>
              <w:left w:w="100" w:type="dxa"/>
              <w:bottom w:w="90" w:type="dxa"/>
              <w:right w:w="100" w:type="dxa"/>
            </w:tcMar>
            <w:vAlign w:val="center"/>
          </w:tcPr>
          <w:p w14:paraId="0BBA6957" w14:textId="77777777" w:rsidR="00C54F36" w:rsidRDefault="008C44B1">
            <w:pPr>
              <w:spacing w:after="40" w:line="245" w:lineRule="auto"/>
            </w:pPr>
            <w:r>
              <w:rPr>
                <w:color w:val="1F1F1F"/>
                <w:sz w:val="14"/>
              </w:rPr>
              <w:t>21 September 2026</w:t>
            </w:r>
          </w:p>
        </w:tc>
        <w:tc>
          <w:tcPr>
            <w:tcW w:w="1324" w:type="dxa"/>
            <w:shd w:val="clear" w:color="auto" w:fill="FFFFFF"/>
            <w:tcMar>
              <w:top w:w="90" w:type="dxa"/>
              <w:left w:w="100" w:type="dxa"/>
              <w:bottom w:w="90" w:type="dxa"/>
              <w:right w:w="100" w:type="dxa"/>
            </w:tcMar>
            <w:vAlign w:val="center"/>
          </w:tcPr>
          <w:p w14:paraId="0967E47C" w14:textId="77777777" w:rsidR="00C54F36" w:rsidRDefault="008C44B1">
            <w:pPr>
              <w:spacing w:after="40" w:line="245" w:lineRule="auto"/>
            </w:pPr>
            <w:r>
              <w:rPr>
                <w:color w:val="1F1F1F"/>
                <w:sz w:val="14"/>
              </w:rPr>
              <w:t>Steven Riaan Piek</w:t>
            </w:r>
          </w:p>
        </w:tc>
        <w:tc>
          <w:tcPr>
            <w:tcW w:w="1123" w:type="dxa"/>
            <w:shd w:val="clear" w:color="auto" w:fill="FFFFFF"/>
            <w:tcMar>
              <w:top w:w="90" w:type="dxa"/>
              <w:left w:w="100" w:type="dxa"/>
              <w:bottom w:w="90" w:type="dxa"/>
              <w:right w:w="100" w:type="dxa"/>
            </w:tcMar>
            <w:vAlign w:val="center"/>
          </w:tcPr>
          <w:p w14:paraId="71B50D29" w14:textId="77777777" w:rsidR="00C54F36" w:rsidRDefault="008C44B1">
            <w:pPr>
              <w:spacing w:after="40" w:line="245" w:lineRule="auto"/>
            </w:pPr>
            <w:r>
              <w:rPr>
                <w:color w:val="1F1F1F"/>
                <w:sz w:val="14"/>
              </w:rPr>
              <w:t>OpenAI Codex</w:t>
            </w:r>
          </w:p>
        </w:tc>
        <w:tc>
          <w:tcPr>
            <w:tcW w:w="1497" w:type="dxa"/>
            <w:shd w:val="clear" w:color="auto" w:fill="FFFFFF"/>
            <w:tcMar>
              <w:top w:w="90" w:type="dxa"/>
              <w:left w:w="100" w:type="dxa"/>
              <w:bottom w:w="90" w:type="dxa"/>
              <w:right w:w="100" w:type="dxa"/>
            </w:tcMar>
            <w:vAlign w:val="center"/>
          </w:tcPr>
          <w:p w14:paraId="49C6CCDD" w14:textId="77777777" w:rsidR="00C54F36" w:rsidRDefault="008C44B1">
            <w:pPr>
              <w:spacing w:after="40" w:line="245" w:lineRule="auto"/>
            </w:pPr>
            <w:r>
              <w:rPr>
                <w:color w:val="1F1F1F"/>
                <w:sz w:val="14"/>
              </w:rPr>
              <w:t>Security engineering, STRIDE threat modelling and threat-to-control traceability</w:t>
            </w:r>
          </w:p>
        </w:tc>
        <w:tc>
          <w:tcPr>
            <w:tcW w:w="1699" w:type="dxa"/>
            <w:shd w:val="clear" w:color="auto" w:fill="FFFFFF"/>
            <w:tcMar>
              <w:top w:w="90" w:type="dxa"/>
              <w:left w:w="100" w:type="dxa"/>
              <w:bottom w:w="90" w:type="dxa"/>
              <w:right w:w="100" w:type="dxa"/>
            </w:tcMar>
            <w:vAlign w:val="center"/>
          </w:tcPr>
          <w:p w14:paraId="6AAE1492" w14:textId="77777777" w:rsidR="00C54F36" w:rsidRDefault="008C44B1">
            <w:pPr>
              <w:spacing w:after="40" w:line="245" w:lineRule="auto"/>
            </w:pPr>
            <w:r>
              <w:rPr>
                <w:color w:val="1F1F1F"/>
                <w:sz w:val="14"/>
              </w:rPr>
              <w:t>Assisted with source discovery, synthesis of security guidance, drafting the four concern chains and checking citation consistency</w:t>
            </w:r>
          </w:p>
        </w:tc>
        <w:tc>
          <w:tcPr>
            <w:tcW w:w="1872" w:type="dxa"/>
            <w:shd w:val="clear" w:color="auto" w:fill="FFFFFF"/>
            <w:tcMar>
              <w:top w:w="90" w:type="dxa"/>
              <w:left w:w="100" w:type="dxa"/>
              <w:bottom w:w="90" w:type="dxa"/>
              <w:right w:w="100" w:type="dxa"/>
            </w:tcMar>
            <w:vAlign w:val="center"/>
          </w:tcPr>
          <w:p w14:paraId="33582086" w14:textId="77777777" w:rsidR="00C54F36" w:rsidRDefault="008C44B1">
            <w:pPr>
              <w:spacing w:after="40" w:line="245" w:lineRule="auto"/>
            </w:pPr>
            <w:r>
              <w:rPr>
                <w:color w:val="1F1F1F"/>
                <w:sz w:val="14"/>
              </w:rPr>
              <w:t>Compared the threat chains with NIST SSDF, NIST SP 800-63-4, NIST CSF 2.0, OWASP ASVS 5.0 and current Microsoft and OWASP guidance</w:t>
            </w:r>
          </w:p>
        </w:tc>
        <w:tc>
          <w:tcPr>
            <w:tcW w:w="1324" w:type="dxa"/>
            <w:shd w:val="clear" w:color="auto" w:fill="FFFFFF"/>
            <w:tcMar>
              <w:top w:w="90" w:type="dxa"/>
              <w:left w:w="100" w:type="dxa"/>
              <w:bottom w:w="90" w:type="dxa"/>
              <w:right w:w="100" w:type="dxa"/>
            </w:tcMar>
            <w:vAlign w:val="center"/>
          </w:tcPr>
          <w:p w14:paraId="56E47557" w14:textId="77777777" w:rsidR="00C54F36" w:rsidRDefault="008C44B1">
            <w:pPr>
              <w:spacing w:after="40" w:line="245" w:lineRule="auto"/>
            </w:pPr>
            <w:r>
              <w:rPr>
                <w:color w:val="1F1F1F"/>
                <w:sz w:val="14"/>
              </w:rPr>
              <w:t>Accepted with corrections</w:t>
            </w:r>
          </w:p>
        </w:tc>
        <w:tc>
          <w:tcPr>
            <w:tcW w:w="1555" w:type="dxa"/>
            <w:shd w:val="clear" w:color="auto" w:fill="FFFFFF"/>
            <w:tcMar>
              <w:top w:w="90" w:type="dxa"/>
              <w:left w:w="100" w:type="dxa"/>
              <w:bottom w:w="90" w:type="dxa"/>
              <w:right w:w="100" w:type="dxa"/>
            </w:tcMar>
            <w:vAlign w:val="center"/>
          </w:tcPr>
          <w:p w14:paraId="15768172" w14:textId="77777777" w:rsidR="00C54F36" w:rsidRDefault="008C44B1">
            <w:pPr>
              <w:spacing w:after="40" w:line="245" w:lineRule="auto"/>
            </w:pPr>
            <w:r>
              <w:rPr>
                <w:color w:val="1F1F1F"/>
                <w:sz w:val="14"/>
              </w:rPr>
              <w:t>Removed unsupported claims that scanners prove security, separated authentication from authorisation and retained residual risks</w:t>
            </w:r>
          </w:p>
        </w:tc>
      </w:tr>
    </w:tbl>
    <w:p w14:paraId="7771A811" w14:textId="77777777" w:rsidR="00C54F36" w:rsidRDefault="00C54F36">
      <w:pPr>
        <w:spacing w:after="0"/>
      </w:pPr>
    </w:p>
    <w:sectPr w:rsidR="00C54F36" w:rsidSect="00034616">
      <w:footerReference w:type="default" r:id="rId8"/>
      <w:pgSz w:w="12240" w:h="15840"/>
      <w:pgMar w:top="1224"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039158" w14:textId="77777777" w:rsidR="00A264A4" w:rsidRDefault="00A264A4">
      <w:pPr>
        <w:spacing w:after="0" w:line="240" w:lineRule="auto"/>
      </w:pPr>
      <w:r>
        <w:separator/>
      </w:r>
    </w:p>
  </w:endnote>
  <w:endnote w:type="continuationSeparator" w:id="0">
    <w:p w14:paraId="08949797" w14:textId="77777777" w:rsidR="00A264A4" w:rsidRDefault="00A264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61660" w14:textId="77777777" w:rsidR="00C54F36" w:rsidRDefault="008C44B1">
    <w:pPr>
      <w:pStyle w:val="Footer"/>
      <w:jc w:val="center"/>
    </w:pPr>
    <w:r>
      <w:fldChar w:fldCharType="begin"/>
    </w:r>
    <w:r>
      <w:instrText xml:space="preserve"> PAGE </w:instrText>
    </w:r>
    <w:r>
      <w:fldChar w:fldCharType="separate"/>
    </w:r>
    <w:r w:rsidR="008449C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29716" w14:textId="77777777" w:rsidR="00A264A4" w:rsidRDefault="00A264A4">
      <w:pPr>
        <w:spacing w:after="0" w:line="240" w:lineRule="auto"/>
      </w:pPr>
      <w:r>
        <w:separator/>
      </w:r>
    </w:p>
  </w:footnote>
  <w:footnote w:type="continuationSeparator" w:id="0">
    <w:p w14:paraId="4157DA05" w14:textId="77777777" w:rsidR="00A264A4" w:rsidRDefault="00A264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489872">
    <w:abstractNumId w:val="8"/>
  </w:num>
  <w:num w:numId="2" w16cid:durableId="1330215387">
    <w:abstractNumId w:val="6"/>
  </w:num>
  <w:num w:numId="3" w16cid:durableId="947929587">
    <w:abstractNumId w:val="5"/>
  </w:num>
  <w:num w:numId="4" w16cid:durableId="796068492">
    <w:abstractNumId w:val="4"/>
  </w:num>
  <w:num w:numId="5" w16cid:durableId="1858616967">
    <w:abstractNumId w:val="7"/>
  </w:num>
  <w:num w:numId="6" w16cid:durableId="1632781527">
    <w:abstractNumId w:val="3"/>
  </w:num>
  <w:num w:numId="7" w16cid:durableId="609511544">
    <w:abstractNumId w:val="2"/>
  </w:num>
  <w:num w:numId="8" w16cid:durableId="418870984">
    <w:abstractNumId w:val="1"/>
  </w:num>
  <w:num w:numId="9" w16cid:durableId="1326007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1645"/>
    <w:rsid w:val="00326F90"/>
    <w:rsid w:val="00483B0F"/>
    <w:rsid w:val="00551548"/>
    <w:rsid w:val="008449C1"/>
    <w:rsid w:val="008C44B1"/>
    <w:rsid w:val="00A264A4"/>
    <w:rsid w:val="00AA1D8D"/>
    <w:rsid w:val="00B47730"/>
    <w:rsid w:val="00C54F3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9A80FF"/>
  <w14:defaultImageDpi w14:val="300"/>
  <w15:docId w15:val="{CA44DE4F-CBB8-4548-BD3C-619FDA2EA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449C1"/>
    <w:pPr>
      <w:spacing w:after="100"/>
    </w:pPr>
  </w:style>
  <w:style w:type="paragraph" w:styleId="TOC2">
    <w:name w:val="toc 2"/>
    <w:basedOn w:val="Normal"/>
    <w:next w:val="Normal"/>
    <w:autoRedefine/>
    <w:uiPriority w:val="39"/>
    <w:unhideWhenUsed/>
    <w:rsid w:val="008449C1"/>
    <w:pPr>
      <w:spacing w:after="100"/>
      <w:ind w:left="220"/>
    </w:pPr>
  </w:style>
  <w:style w:type="character" w:styleId="Hyperlink">
    <w:name w:val="Hyperlink"/>
    <w:basedOn w:val="DefaultParagraphFont"/>
    <w:uiPriority w:val="99"/>
    <w:unhideWhenUsed/>
    <w:rsid w:val="008449C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2269</Words>
  <Characters>12939</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Ryno Martin Goetz</cp:lastModifiedBy>
  <cp:revision>3</cp:revision>
  <dcterms:created xsi:type="dcterms:W3CDTF">2013-12-23T23:15:00Z</dcterms:created>
  <dcterms:modified xsi:type="dcterms:W3CDTF">2026-09-21T11:57:00Z</dcterms:modified>
  <cp:category/>
</cp:coreProperties>
</file>