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line="300" w:lineRule="auto" w:after="480"/>
        <w:jc w:val="center"/>
      </w:pPr>
      <w:r>
        <w:rPr>
          <w:rFonts w:ascii="Times New Roman" w:hAnsi="Times New Roman"/>
          <w:b/>
          <w:color w:val="17365D"/>
          <w:sz w:val="34"/>
        </w:rPr>
        <w:t>Design and Evaluation of an Automated Configuration Validation System</w:t>
        <w:br/>
        <w:t>for Professional AV/IT Environments: An ASEL Case Study</w:t>
      </w:r>
    </w:p>
    <w:p>
      <w:pPr>
        <w:spacing w:line="288" w:lineRule="auto" w:after="600"/>
        <w:jc w:val="center"/>
      </w:pPr>
      <w:r>
        <w:rPr>
          <w:b/>
          <w:sz w:val="28"/>
        </w:rPr>
        <w:t>Technical Report: Literature Review, Problem Definition, and Design Overview</w:t>
      </w:r>
    </w:p>
    <w:p>
      <w:pPr>
        <w:spacing w:line="300" w:lineRule="auto" w:after="80"/>
        <w:jc w:val="center"/>
      </w:pPr>
      <w:r>
        <w:t>Nana</w:t>
      </w:r>
    </w:p>
    <w:p>
      <w:pPr>
        <w:spacing w:line="300" w:lineRule="auto" w:after="80"/>
        <w:jc w:val="center"/>
      </w:pPr>
      <w:r>
        <w:t>A Capstone Project Report</w:t>
      </w:r>
    </w:p>
    <w:p>
      <w:pPr>
        <w:spacing w:line="300" w:lineRule="auto" w:after="80"/>
        <w:jc w:val="center"/>
      </w:pPr>
      <w:r>
        <w:t>University of the People</w:t>
      </w:r>
    </w:p>
    <w:p>
      <w:pPr>
        <w:spacing w:line="300" w:lineRule="auto" w:after="80"/>
        <w:jc w:val="center"/>
      </w:pPr>
      <w:r>
        <w:t>MSIT 5910-01: MSIT Capstone Project</w:t>
      </w:r>
    </w:p>
    <w:p>
      <w:pPr>
        <w:spacing w:line="300" w:lineRule="auto" w:after="80"/>
        <w:jc w:val="center"/>
      </w:pPr>
      <w:r>
        <w:t>Instructor: Dr. P. G. K. Sirisha</w:t>
      </w:r>
    </w:p>
    <w:p>
      <w:pPr>
        <w:spacing w:line="300" w:lineRule="auto" w:after="80"/>
        <w:jc w:val="center"/>
      </w:pPr>
      <w:r>
        <w:t>September 2026</w:t>
      </w:r>
    </w:p>
    <w:p>
      <w:r>
        <w:br w:type="page"/>
      </w:r>
    </w:p>
    <w:p>
      <w:pPr>
        <w:pStyle w:val="Heading1"/>
      </w:pPr>
      <w:r>
        <w:t>Abstract</w:t>
      </w:r>
    </w:p>
    <w:p>
      <w:pPr>
        <w:ind w:firstLine="720"/>
        <w:jc w:val="both"/>
      </w:pPr>
      <w:r>
        <w:t>Professional audiovisual and information-technology teams depend on recallable digital-console configurations, yet a small routing change can disrupt loudspeakers, monitors, recording feeds, or safety-critical communications. Manual scene inspection is flexible but difficult to reproduce, scale, and audit. This capstone designs a read-only prototype that parses selected Behringer X32 scene files in the ASEL environment, compares high-risk fields with an approved baseline, applies versioned validation rules, classifies deviations, and produces an explainable report for human review. The design adapts configuration-management, Infrastructure-as-Code testing, GitOps drift detection, secure-development, and human-accountability principles to professional AV operations. Its layered architecture separates input integrity, parsing, baseline comparison, rule evaluation, severity, reporting, and approval. Security and ethics are embedded through sanitized data, checksum-bound baselines, strict input validation, least privilege, minimal retention, deterministic explanations, and a prohibition on live-console control or automatic remediation. The published GitHub repository contains requirements, an architecture blueprint, parser and rule-engine scaffolds, a rule catalog, continuous-integration configuration, and eight passing unit tests. Empirical effectiveness claims are intentionally deferred until a later evaluation of at least 40 controlled variants. The planned criteria are at least 90% precision and recall and no more than five seconds of processing time per file. The report establishes a traceable, technically feasible design while preserving engineer authority over operational decisions.</w:t>
      </w:r>
    </w:p>
    <w:p>
      <w:r>
        <w:br w:type="page"/>
      </w:r>
    </w:p>
    <w:p>
      <w:pPr>
        <w:pStyle w:val="Heading1"/>
      </w:pPr>
      <w:r>
        <w:t>Acknowledgement</w:t>
      </w:r>
    </w:p>
    <w:p>
      <w:pPr>
        <w:ind w:firstLine="720"/>
        <w:jc w:val="both"/>
      </w:pPr>
      <w:r>
        <w:t>I thank Dr. P. G. K. Sirisha for guidance on connecting the capstone problem, evidence, and detailed design. I also acknowledge the University of the People course resources and the professional AV/IT context that motivated this study. All production-sensitive examples will be sanitized or synthetic; no confidential venue configuration is reproduced in this report.</w:t>
      </w:r>
    </w:p>
    <w:p>
      <w:r>
        <w:br w:type="page"/>
      </w:r>
    </w:p>
    <w:p>
      <w:pPr>
        <w:pStyle w:val="Heading1"/>
      </w:pPr>
      <w:r>
        <w:t>Table of Contents</w:t>
      </w:r>
    </w:p>
    <w:p>
      <w:pPr>
        <w:tabs>
          <w:tab w:pos="8928" w:val="right" w:leader="dot"/>
        </w:tabs>
        <w:spacing w:line="312" w:lineRule="auto"/>
        <w:ind w:left="0"/>
      </w:pPr>
      <w:r>
        <w:t>Abstract</w:t>
        <w:tab/>
        <w:t>2</w:t>
      </w:r>
    </w:p>
    <w:p>
      <w:pPr>
        <w:tabs>
          <w:tab w:pos="8928" w:val="right" w:leader="dot"/>
        </w:tabs>
        <w:spacing w:line="312" w:lineRule="auto"/>
        <w:ind w:left="0"/>
      </w:pPr>
      <w:r>
        <w:t>Acknowledgement</w:t>
        <w:tab/>
        <w:t>3</w:t>
      </w:r>
    </w:p>
    <w:p>
      <w:pPr>
        <w:tabs>
          <w:tab w:pos="8928" w:val="right" w:leader="dot"/>
        </w:tabs>
        <w:spacing w:line="312" w:lineRule="auto"/>
        <w:ind w:left="0"/>
      </w:pPr>
      <w:r>
        <w:t>List of Tables</w:t>
        <w:tab/>
        <w:t>5</w:t>
      </w:r>
    </w:p>
    <w:p>
      <w:pPr>
        <w:tabs>
          <w:tab w:pos="8928" w:val="right" w:leader="dot"/>
        </w:tabs>
        <w:spacing w:line="312" w:lineRule="auto"/>
        <w:ind w:left="0"/>
      </w:pPr>
      <w:r>
        <w:t>List of Figures</w:t>
        <w:tab/>
        <w:t>5</w:t>
      </w:r>
    </w:p>
    <w:p>
      <w:pPr>
        <w:tabs>
          <w:tab w:pos="8928" w:val="right" w:leader="dot"/>
        </w:tabs>
        <w:spacing w:line="312" w:lineRule="auto"/>
        <w:ind w:left="0"/>
      </w:pPr>
      <w:r>
        <w:t>Symbols and Abbreviations</w:t>
        <w:tab/>
        <w:t>5</w:t>
      </w:r>
    </w:p>
    <w:p>
      <w:pPr>
        <w:tabs>
          <w:tab w:pos="8928" w:val="right" w:leader="dot"/>
        </w:tabs>
        <w:spacing w:line="312" w:lineRule="auto"/>
        <w:ind w:left="0"/>
      </w:pPr>
      <w:r>
        <w:t>1. Introduction</w:t>
        <w:tab/>
        <w:t>6</w:t>
      </w:r>
    </w:p>
    <w:p>
      <w:pPr>
        <w:tabs>
          <w:tab w:pos="8928" w:val="right" w:leader="dot"/>
        </w:tabs>
        <w:spacing w:line="312" w:lineRule="auto"/>
        <w:ind w:left="360"/>
      </w:pPr>
      <w:r>
        <w:t>1.1 Background</w:t>
        <w:tab/>
        <w:t>6</w:t>
      </w:r>
    </w:p>
    <w:p>
      <w:pPr>
        <w:tabs>
          <w:tab w:pos="8928" w:val="right" w:leader="dot"/>
        </w:tabs>
        <w:spacing w:line="312" w:lineRule="auto"/>
        <w:ind w:left="360"/>
      </w:pPr>
      <w:r>
        <w:t>1.2 Problem Statement</w:t>
        <w:tab/>
        <w:t>6</w:t>
      </w:r>
    </w:p>
    <w:p>
      <w:pPr>
        <w:tabs>
          <w:tab w:pos="8928" w:val="right" w:leader="dot"/>
        </w:tabs>
        <w:spacing w:line="312" w:lineRule="auto"/>
        <w:ind w:left="360"/>
      </w:pPr>
      <w:r>
        <w:t>1.3 Objectives</w:t>
        <w:tab/>
        <w:t>7</w:t>
      </w:r>
    </w:p>
    <w:p>
      <w:pPr>
        <w:tabs>
          <w:tab w:pos="8928" w:val="right" w:leader="dot"/>
        </w:tabs>
        <w:spacing w:line="312" w:lineRule="auto"/>
        <w:ind w:left="360"/>
      </w:pPr>
      <w:r>
        <w:t>1.4 Scope and Limitations</w:t>
        <w:tab/>
        <w:t>7</w:t>
      </w:r>
    </w:p>
    <w:p>
      <w:pPr>
        <w:tabs>
          <w:tab w:pos="8928" w:val="right" w:leader="dot"/>
        </w:tabs>
        <w:spacing w:line="312" w:lineRule="auto"/>
        <w:ind w:left="360"/>
      </w:pPr>
      <w:r>
        <w:t>1.5 Report Organization</w:t>
        <w:tab/>
        <w:t>7</w:t>
      </w:r>
    </w:p>
    <w:p>
      <w:pPr>
        <w:tabs>
          <w:tab w:pos="8928" w:val="right" w:leader="dot"/>
        </w:tabs>
        <w:spacing w:line="312" w:lineRule="auto"/>
        <w:ind w:left="0"/>
      </w:pPr>
      <w:r>
        <w:t>2. Literature Review</w:t>
        <w:tab/>
        <w:t>8</w:t>
      </w:r>
    </w:p>
    <w:p>
      <w:pPr>
        <w:tabs>
          <w:tab w:pos="8928" w:val="right" w:leader="dot"/>
        </w:tabs>
        <w:spacing w:line="312" w:lineRule="auto"/>
        <w:ind w:left="360"/>
      </w:pPr>
      <w:r>
        <w:t>2.1 Overview of Related Work</w:t>
        <w:tab/>
        <w:t>8</w:t>
      </w:r>
    </w:p>
    <w:p>
      <w:pPr>
        <w:tabs>
          <w:tab w:pos="8928" w:val="right" w:leader="dot"/>
        </w:tabs>
        <w:spacing w:line="312" w:lineRule="auto"/>
        <w:ind w:left="360"/>
      </w:pPr>
      <w:r>
        <w:t>2.2 Comparative Analysis of Existing Approaches</w:t>
        <w:tab/>
        <w:t>11</w:t>
      </w:r>
    </w:p>
    <w:p>
      <w:pPr>
        <w:tabs>
          <w:tab w:pos="8928" w:val="right" w:leader="dot"/>
        </w:tabs>
        <w:spacing w:line="312" w:lineRule="auto"/>
        <w:ind w:left="360"/>
      </w:pPr>
      <w:r>
        <w:t>2.3 Research Gap Identification</w:t>
        <w:tab/>
        <w:t>12</w:t>
      </w:r>
    </w:p>
    <w:p>
      <w:pPr>
        <w:tabs>
          <w:tab w:pos="8928" w:val="right" w:leader="dot"/>
        </w:tabs>
        <w:spacing w:line="312" w:lineRule="auto"/>
        <w:ind w:left="0"/>
      </w:pPr>
      <w:r>
        <w:t>3. System Design</w:t>
        <w:tab/>
        <w:t>12</w:t>
      </w:r>
    </w:p>
    <w:p>
      <w:pPr>
        <w:tabs>
          <w:tab w:pos="8928" w:val="right" w:leader="dot"/>
        </w:tabs>
        <w:spacing w:line="312" w:lineRule="auto"/>
        <w:ind w:left="360"/>
      </w:pPr>
      <w:r>
        <w:t>3.1 System Architecture</w:t>
        <w:tab/>
        <w:t>12</w:t>
      </w:r>
    </w:p>
    <w:p>
      <w:pPr>
        <w:tabs>
          <w:tab w:pos="8928" w:val="right" w:leader="dot"/>
        </w:tabs>
        <w:spacing w:line="312" w:lineRule="auto"/>
        <w:ind w:left="360"/>
      </w:pPr>
      <w:r>
        <w:t>3.2 Methodologies and Tools</w:t>
        <w:tab/>
        <w:t>14</w:t>
      </w:r>
    </w:p>
    <w:p>
      <w:pPr>
        <w:tabs>
          <w:tab w:pos="8928" w:val="right" w:leader="dot"/>
        </w:tabs>
        <w:spacing w:line="312" w:lineRule="auto"/>
        <w:ind w:left="360"/>
      </w:pPr>
      <w:r>
        <w:t>3.3 Data Flow and System Components</w:t>
        <w:tab/>
        <w:t>14</w:t>
      </w:r>
    </w:p>
    <w:p>
      <w:pPr>
        <w:tabs>
          <w:tab w:pos="8928" w:val="right" w:leader="dot"/>
        </w:tabs>
        <w:spacing w:line="312" w:lineRule="auto"/>
        <w:ind w:left="360"/>
      </w:pPr>
      <w:r>
        <w:t>3.4 Rule Design, Ethics, and Security</w:t>
        <w:tab/>
        <w:t>15</w:t>
      </w:r>
    </w:p>
    <w:p>
      <w:pPr>
        <w:tabs>
          <w:tab w:pos="8928" w:val="right" w:leader="dot"/>
        </w:tabs>
        <w:spacing w:line="312" w:lineRule="auto"/>
        <w:ind w:left="360"/>
      </w:pPr>
      <w:r>
        <w:t>3.5 Version Control and Collaboration Design</w:t>
        <w:tab/>
        <w:t>17</w:t>
      </w:r>
    </w:p>
    <w:p>
      <w:pPr>
        <w:tabs>
          <w:tab w:pos="8928" w:val="right" w:leader="dot"/>
        </w:tabs>
        <w:spacing w:line="312" w:lineRule="auto"/>
        <w:ind w:left="0"/>
      </w:pPr>
      <w:r>
        <w:t>4. Design-Phase Progress and Preliminary Outputs</w:t>
        <w:tab/>
        <w:t>18</w:t>
      </w:r>
    </w:p>
    <w:p>
      <w:pPr>
        <w:tabs>
          <w:tab w:pos="8928" w:val="right" w:leader="dot"/>
        </w:tabs>
        <w:spacing w:line="312" w:lineRule="auto"/>
        <w:ind w:left="0"/>
      </w:pPr>
      <w:r>
        <w:t>5. Discussion</w:t>
        <w:tab/>
        <w:t>20</w:t>
      </w:r>
    </w:p>
    <w:p>
      <w:pPr>
        <w:tabs>
          <w:tab w:pos="8928" w:val="right" w:leader="dot"/>
        </w:tabs>
        <w:spacing w:line="312" w:lineRule="auto"/>
        <w:ind w:left="0"/>
      </w:pPr>
      <w:r>
        <w:t>6. Conclusion</w:t>
        <w:tab/>
        <w:t>22</w:t>
      </w:r>
    </w:p>
    <w:p>
      <w:pPr>
        <w:tabs>
          <w:tab w:pos="8928" w:val="right" w:leader="dot"/>
        </w:tabs>
        <w:spacing w:line="312" w:lineRule="auto"/>
        <w:ind w:left="0"/>
      </w:pPr>
      <w:r>
        <w:t>References</w:t>
        <w:tab/>
        <w:t>22</w:t>
      </w:r>
    </w:p>
    <w:p>
      <w:pPr>
        <w:tabs>
          <w:tab w:pos="8928" w:val="right" w:leader="dot"/>
        </w:tabs>
        <w:spacing w:line="312" w:lineRule="auto"/>
        <w:ind w:left="0"/>
      </w:pPr>
      <w:r>
        <w:t>Appendices</w:t>
        <w:tab/>
        <w:t>24</w:t>
      </w:r>
    </w:p>
    <w:p>
      <w:r>
        <w:br w:type="page"/>
      </w:r>
    </w:p>
    <w:p>
      <w:pPr>
        <w:pStyle w:val="Heading1"/>
      </w:pPr>
      <w:r>
        <w:t>List of Tables</w:t>
      </w:r>
    </w:p>
    <w:p>
      <w:pPr>
        <w:jc w:val="both"/>
      </w:pPr>
      <w:r>
        <w:t>Table 1. Comparative analysis of related work</w:t>
      </w:r>
    </w:p>
    <w:p>
      <w:pPr>
        <w:jc w:val="both"/>
      </w:pPr>
      <w:r>
        <w:t>Table 2. System modules and specifications</w:t>
      </w:r>
    </w:p>
    <w:p>
      <w:pPr>
        <w:jc w:val="both"/>
      </w:pPr>
      <w:r>
        <w:t>Table 3. Functional and non-functional requirement summary</w:t>
      </w:r>
    </w:p>
    <w:p>
      <w:pPr>
        <w:jc w:val="both"/>
      </w:pPr>
      <w:r>
        <w:t>Table 4. High-risk validation-rule categories</w:t>
      </w:r>
    </w:p>
    <w:p>
      <w:pPr>
        <w:jc w:val="both"/>
      </w:pPr>
      <w:r>
        <w:t>Table 5. Design-phase milestones, evidence, and challenges</w:t>
      </w:r>
    </w:p>
    <w:p>
      <w:pPr>
        <w:jc w:val="both"/>
      </w:pPr>
      <w:r>
        <w:t>Table 6. Planned evaluation measures and acceptance criteria</w:t>
      </w:r>
    </w:p>
    <w:p>
      <w:pPr>
        <w:pStyle w:val="Heading1"/>
      </w:pPr>
      <w:r>
        <w:t>List of Figures</w:t>
      </w:r>
    </w:p>
    <w:p>
      <w:pPr>
        <w:jc w:val="both"/>
      </w:pPr>
      <w:r>
        <w:t>Figure 1. System architecture, trust boundaries, and human approval flow</w:t>
      </w:r>
    </w:p>
    <w:p>
      <w:pPr>
        <w:pStyle w:val="Heading1"/>
      </w:pPr>
      <w:r>
        <w:t>Symbols and Abbreviations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1800"/>
            <w:shd w:fill="17365D"/>
            <w:vAlign w:val="center"/>
            <w:tcMar>
              <w:top w:w="90" w:type="dxa"/>
              <w:start w:w="90" w:type="dxa"/>
              <w:bottom w:w="90" w:type="dxa"/>
              <w:end w:w="90" w:type="dxa"/>
            </w:tcMar>
          </w:tcPr>
          <w:p>
            <w:pPr>
              <w:jc w:val="center"/>
            </w:pPr>
            <w:r>
              <w:rPr>
                <w:b/>
                <w:color w:val="FFFFFF"/>
                <w:sz w:val="18"/>
              </w:rPr>
              <w:t>Term</w:t>
            </w:r>
          </w:p>
        </w:tc>
        <w:tc>
          <w:tcPr>
            <w:tcW w:type="dxa" w:w="7560"/>
            <w:shd w:fill="17365D"/>
            <w:vAlign w:val="center"/>
            <w:tcMar>
              <w:top w:w="90" w:type="dxa"/>
              <w:start w:w="90" w:type="dxa"/>
              <w:bottom w:w="90" w:type="dxa"/>
              <w:end w:w="90" w:type="dxa"/>
            </w:tcMar>
          </w:tcPr>
          <w:p>
            <w:pPr>
              <w:jc w:val="center"/>
            </w:pPr>
            <w:r>
              <w:rPr>
                <w:b/>
                <w:color w:val="FFFFFF"/>
                <w:sz w:val="18"/>
              </w:rPr>
              <w:t>Meaning</w:t>
            </w:r>
          </w:p>
        </w:tc>
      </w:tr>
      <w:tr>
        <w:tc>
          <w:tcPr>
            <w:tcW w:type="dxa" w:w="1800"/>
            <w:vAlign w:val="top"/>
            <w:tcMar>
              <w:top w:w="90" w:type="dxa"/>
              <w:start w:w="90" w:type="dxa"/>
              <w:bottom w:w="90" w:type="dxa"/>
              <w:end w:w="90" w:type="dxa"/>
            </w:tcMar>
          </w:tcPr>
          <w:p>
            <w:pPr>
              <w:spacing w:line="252" w:lineRule="auto" w:after="0"/>
            </w:pPr>
            <w:r>
              <w:rPr>
                <w:rFonts w:ascii="Times New Roman" w:hAnsi="Times New Roman"/>
                <w:sz w:val="18"/>
              </w:rPr>
              <w:t>ASEL</w:t>
            </w:r>
          </w:p>
        </w:tc>
        <w:tc>
          <w:tcPr>
            <w:tcW w:type="dxa" w:w="7560"/>
            <w:vAlign w:val="top"/>
            <w:tcMar>
              <w:top w:w="90" w:type="dxa"/>
              <w:start w:w="90" w:type="dxa"/>
              <w:bottom w:w="90" w:type="dxa"/>
              <w:end w:w="90" w:type="dxa"/>
            </w:tcMar>
          </w:tcPr>
          <w:p>
            <w:pPr>
              <w:spacing w:line="252" w:lineRule="auto" w:after="0"/>
            </w:pPr>
            <w:r>
              <w:rPr>
                <w:rFonts w:ascii="Times New Roman" w:hAnsi="Times New Roman"/>
                <w:sz w:val="18"/>
              </w:rPr>
              <w:t>Applied professional AV/IT environment used as the bounded case study</w:t>
            </w:r>
          </w:p>
        </w:tc>
      </w:tr>
      <w:tr>
        <w:tc>
          <w:tcPr>
            <w:tcW w:type="dxa" w:w="1800"/>
            <w:vAlign w:val="top"/>
            <w:shd w:fill="EDF4F9"/>
            <w:tcMar>
              <w:top w:w="90" w:type="dxa"/>
              <w:start w:w="90" w:type="dxa"/>
              <w:bottom w:w="90" w:type="dxa"/>
              <w:end w:w="90" w:type="dxa"/>
            </w:tcMar>
          </w:tcPr>
          <w:p>
            <w:pPr>
              <w:spacing w:line="252" w:lineRule="auto" w:after="0"/>
            </w:pPr>
            <w:r>
              <w:rPr>
                <w:rFonts w:ascii="Times New Roman" w:hAnsi="Times New Roman"/>
                <w:sz w:val="18"/>
              </w:rPr>
              <w:t>AV</w:t>
            </w:r>
          </w:p>
        </w:tc>
        <w:tc>
          <w:tcPr>
            <w:tcW w:type="dxa" w:w="7560"/>
            <w:vAlign w:val="top"/>
            <w:shd w:fill="EDF4F9"/>
            <w:tcMar>
              <w:top w:w="90" w:type="dxa"/>
              <w:start w:w="90" w:type="dxa"/>
              <w:bottom w:w="90" w:type="dxa"/>
              <w:end w:w="90" w:type="dxa"/>
            </w:tcMar>
          </w:tcPr>
          <w:p>
            <w:pPr>
              <w:spacing w:line="252" w:lineRule="auto" w:after="0"/>
            </w:pPr>
            <w:r>
              <w:rPr>
                <w:rFonts w:ascii="Times New Roman" w:hAnsi="Times New Roman"/>
                <w:sz w:val="18"/>
              </w:rPr>
              <w:t>Audiovisual</w:t>
            </w:r>
          </w:p>
        </w:tc>
      </w:tr>
      <w:tr>
        <w:tc>
          <w:tcPr>
            <w:tcW w:type="dxa" w:w="1800"/>
            <w:vAlign w:val="top"/>
            <w:tcMar>
              <w:top w:w="90" w:type="dxa"/>
              <w:start w:w="90" w:type="dxa"/>
              <w:bottom w:w="90" w:type="dxa"/>
              <w:end w:w="90" w:type="dxa"/>
            </w:tcMar>
          </w:tcPr>
          <w:p>
            <w:pPr>
              <w:spacing w:line="252" w:lineRule="auto" w:after="0"/>
            </w:pPr>
            <w:r>
              <w:rPr>
                <w:rFonts w:ascii="Times New Roman" w:hAnsi="Times New Roman"/>
                <w:sz w:val="18"/>
              </w:rPr>
              <w:t>CI</w:t>
            </w:r>
          </w:p>
        </w:tc>
        <w:tc>
          <w:tcPr>
            <w:tcW w:type="dxa" w:w="7560"/>
            <w:vAlign w:val="top"/>
            <w:tcMar>
              <w:top w:w="90" w:type="dxa"/>
              <w:start w:w="90" w:type="dxa"/>
              <w:bottom w:w="90" w:type="dxa"/>
              <w:end w:w="90" w:type="dxa"/>
            </w:tcMar>
          </w:tcPr>
          <w:p>
            <w:pPr>
              <w:spacing w:line="252" w:lineRule="auto" w:after="0"/>
            </w:pPr>
            <w:r>
              <w:rPr>
                <w:rFonts w:ascii="Times New Roman" w:hAnsi="Times New Roman"/>
                <w:sz w:val="18"/>
              </w:rPr>
              <w:t>Continuous integration</w:t>
            </w:r>
          </w:p>
        </w:tc>
      </w:tr>
      <w:tr>
        <w:tc>
          <w:tcPr>
            <w:tcW w:type="dxa" w:w="1800"/>
            <w:vAlign w:val="top"/>
            <w:shd w:fill="EDF4F9"/>
            <w:tcMar>
              <w:top w:w="90" w:type="dxa"/>
              <w:start w:w="90" w:type="dxa"/>
              <w:bottom w:w="90" w:type="dxa"/>
              <w:end w:w="90" w:type="dxa"/>
            </w:tcMar>
          </w:tcPr>
          <w:p>
            <w:pPr>
              <w:spacing w:line="252" w:lineRule="auto" w:after="0"/>
            </w:pPr>
            <w:r>
              <w:rPr>
                <w:rFonts w:ascii="Times New Roman" w:hAnsi="Times New Roman"/>
                <w:sz w:val="18"/>
              </w:rPr>
              <w:t>FR</w:t>
            </w:r>
          </w:p>
        </w:tc>
        <w:tc>
          <w:tcPr>
            <w:tcW w:type="dxa" w:w="7560"/>
            <w:vAlign w:val="top"/>
            <w:shd w:fill="EDF4F9"/>
            <w:tcMar>
              <w:top w:w="90" w:type="dxa"/>
              <w:start w:w="90" w:type="dxa"/>
              <w:bottom w:w="90" w:type="dxa"/>
              <w:end w:w="90" w:type="dxa"/>
            </w:tcMar>
          </w:tcPr>
          <w:p>
            <w:pPr>
              <w:spacing w:line="252" w:lineRule="auto" w:after="0"/>
            </w:pPr>
            <w:r>
              <w:rPr>
                <w:rFonts w:ascii="Times New Roman" w:hAnsi="Times New Roman"/>
                <w:sz w:val="18"/>
              </w:rPr>
              <w:t>Functional requirement</w:t>
            </w:r>
          </w:p>
        </w:tc>
      </w:tr>
      <w:tr>
        <w:tc>
          <w:tcPr>
            <w:tcW w:type="dxa" w:w="1800"/>
            <w:vAlign w:val="top"/>
            <w:tcMar>
              <w:top w:w="90" w:type="dxa"/>
              <w:start w:w="90" w:type="dxa"/>
              <w:bottom w:w="90" w:type="dxa"/>
              <w:end w:w="90" w:type="dxa"/>
            </w:tcMar>
          </w:tcPr>
          <w:p>
            <w:pPr>
              <w:spacing w:line="252" w:lineRule="auto" w:after="0"/>
            </w:pPr>
            <w:r>
              <w:rPr>
                <w:rFonts w:ascii="Times New Roman" w:hAnsi="Times New Roman"/>
                <w:sz w:val="18"/>
              </w:rPr>
              <w:t>IaC</w:t>
            </w:r>
          </w:p>
        </w:tc>
        <w:tc>
          <w:tcPr>
            <w:tcW w:type="dxa" w:w="7560"/>
            <w:vAlign w:val="top"/>
            <w:tcMar>
              <w:top w:w="90" w:type="dxa"/>
              <w:start w:w="90" w:type="dxa"/>
              <w:bottom w:w="90" w:type="dxa"/>
              <w:end w:w="90" w:type="dxa"/>
            </w:tcMar>
          </w:tcPr>
          <w:p>
            <w:pPr>
              <w:spacing w:line="252" w:lineRule="auto" w:after="0"/>
            </w:pPr>
            <w:r>
              <w:rPr>
                <w:rFonts w:ascii="Times New Roman" w:hAnsi="Times New Roman"/>
                <w:sz w:val="18"/>
              </w:rPr>
              <w:t>Infrastructure as Code</w:t>
            </w:r>
          </w:p>
        </w:tc>
      </w:tr>
      <w:tr>
        <w:tc>
          <w:tcPr>
            <w:tcW w:type="dxa" w:w="1800"/>
            <w:vAlign w:val="top"/>
            <w:shd w:fill="EDF4F9"/>
            <w:tcMar>
              <w:top w:w="90" w:type="dxa"/>
              <w:start w:w="90" w:type="dxa"/>
              <w:bottom w:w="90" w:type="dxa"/>
              <w:end w:w="90" w:type="dxa"/>
            </w:tcMar>
          </w:tcPr>
          <w:p>
            <w:pPr>
              <w:spacing w:line="252" w:lineRule="auto" w:after="0"/>
            </w:pPr>
            <w:r>
              <w:rPr>
                <w:rFonts w:ascii="Times New Roman" w:hAnsi="Times New Roman"/>
                <w:sz w:val="18"/>
              </w:rPr>
              <w:t>NFR</w:t>
            </w:r>
          </w:p>
        </w:tc>
        <w:tc>
          <w:tcPr>
            <w:tcW w:type="dxa" w:w="7560"/>
            <w:vAlign w:val="top"/>
            <w:shd w:fill="EDF4F9"/>
            <w:tcMar>
              <w:top w:w="90" w:type="dxa"/>
              <w:start w:w="90" w:type="dxa"/>
              <w:bottom w:w="90" w:type="dxa"/>
              <w:end w:w="90" w:type="dxa"/>
            </w:tcMar>
          </w:tcPr>
          <w:p>
            <w:pPr>
              <w:spacing w:line="252" w:lineRule="auto" w:after="0"/>
            </w:pPr>
            <w:r>
              <w:rPr>
                <w:rFonts w:ascii="Times New Roman" w:hAnsi="Times New Roman"/>
                <w:sz w:val="18"/>
              </w:rPr>
              <w:t>Non-functional requirement</w:t>
            </w:r>
          </w:p>
        </w:tc>
      </w:tr>
      <w:tr>
        <w:tc>
          <w:tcPr>
            <w:tcW w:type="dxa" w:w="1800"/>
            <w:vAlign w:val="top"/>
            <w:tcMar>
              <w:top w:w="90" w:type="dxa"/>
              <w:start w:w="90" w:type="dxa"/>
              <w:bottom w:w="90" w:type="dxa"/>
              <w:end w:w="90" w:type="dxa"/>
            </w:tcMar>
          </w:tcPr>
          <w:p>
            <w:pPr>
              <w:spacing w:line="252" w:lineRule="auto" w:after="0"/>
            </w:pPr>
            <w:r>
              <w:rPr>
                <w:rFonts w:ascii="Times New Roman" w:hAnsi="Times New Roman"/>
                <w:sz w:val="18"/>
              </w:rPr>
              <w:t>NIST</w:t>
            </w:r>
          </w:p>
        </w:tc>
        <w:tc>
          <w:tcPr>
            <w:tcW w:type="dxa" w:w="7560"/>
            <w:vAlign w:val="top"/>
            <w:tcMar>
              <w:top w:w="90" w:type="dxa"/>
              <w:start w:w="90" w:type="dxa"/>
              <w:bottom w:w="90" w:type="dxa"/>
              <w:end w:w="90" w:type="dxa"/>
            </w:tcMar>
          </w:tcPr>
          <w:p>
            <w:pPr>
              <w:spacing w:line="252" w:lineRule="auto" w:after="0"/>
            </w:pPr>
            <w:r>
              <w:rPr>
                <w:rFonts w:ascii="Times New Roman" w:hAnsi="Times New Roman"/>
                <w:sz w:val="18"/>
              </w:rPr>
              <w:t>National Institute of Standards and Technology</w:t>
            </w:r>
          </w:p>
        </w:tc>
      </w:tr>
      <w:tr>
        <w:tc>
          <w:tcPr>
            <w:tcW w:type="dxa" w:w="1800"/>
            <w:vAlign w:val="top"/>
            <w:shd w:fill="EDF4F9"/>
            <w:tcMar>
              <w:top w:w="90" w:type="dxa"/>
              <w:start w:w="90" w:type="dxa"/>
              <w:bottom w:w="90" w:type="dxa"/>
              <w:end w:w="90" w:type="dxa"/>
            </w:tcMar>
          </w:tcPr>
          <w:p>
            <w:pPr>
              <w:spacing w:line="252" w:lineRule="auto" w:after="0"/>
            </w:pPr>
            <w:r>
              <w:rPr>
                <w:rFonts w:ascii="Times New Roman" w:hAnsi="Times New Roman"/>
                <w:sz w:val="18"/>
              </w:rPr>
              <w:t>OWASP</w:t>
            </w:r>
          </w:p>
        </w:tc>
        <w:tc>
          <w:tcPr>
            <w:tcW w:type="dxa" w:w="7560"/>
            <w:vAlign w:val="top"/>
            <w:shd w:fill="EDF4F9"/>
            <w:tcMar>
              <w:top w:w="90" w:type="dxa"/>
              <w:start w:w="90" w:type="dxa"/>
              <w:bottom w:w="90" w:type="dxa"/>
              <w:end w:w="90" w:type="dxa"/>
            </w:tcMar>
          </w:tcPr>
          <w:p>
            <w:pPr>
              <w:spacing w:line="252" w:lineRule="auto" w:after="0"/>
            </w:pPr>
            <w:r>
              <w:rPr>
                <w:rFonts w:ascii="Times New Roman" w:hAnsi="Times New Roman"/>
                <w:sz w:val="18"/>
              </w:rPr>
              <w:t>Open Worldwide Application Security Project</w:t>
            </w:r>
          </w:p>
        </w:tc>
      </w:tr>
      <w:tr>
        <w:tc>
          <w:tcPr>
            <w:tcW w:type="dxa" w:w="1800"/>
            <w:vAlign w:val="top"/>
            <w:tcMar>
              <w:top w:w="90" w:type="dxa"/>
              <w:start w:w="90" w:type="dxa"/>
              <w:bottom w:w="90" w:type="dxa"/>
              <w:end w:w="90" w:type="dxa"/>
            </w:tcMar>
          </w:tcPr>
          <w:p>
            <w:pPr>
              <w:spacing w:line="252" w:lineRule="auto" w:after="0"/>
            </w:pPr>
            <w:r>
              <w:rPr>
                <w:rFonts w:ascii="Times New Roman" w:hAnsi="Times New Roman"/>
                <w:sz w:val="18"/>
              </w:rPr>
              <w:t>SRS</w:t>
            </w:r>
          </w:p>
        </w:tc>
        <w:tc>
          <w:tcPr>
            <w:tcW w:type="dxa" w:w="7560"/>
            <w:vAlign w:val="top"/>
            <w:tcMar>
              <w:top w:w="90" w:type="dxa"/>
              <w:start w:w="90" w:type="dxa"/>
              <w:bottom w:w="90" w:type="dxa"/>
              <w:end w:w="90" w:type="dxa"/>
            </w:tcMar>
          </w:tcPr>
          <w:p>
            <w:pPr>
              <w:spacing w:line="252" w:lineRule="auto" w:after="0"/>
            </w:pPr>
            <w:r>
              <w:rPr>
                <w:rFonts w:ascii="Times New Roman" w:hAnsi="Times New Roman"/>
                <w:sz w:val="18"/>
              </w:rPr>
              <w:t>Software Requirements Specification</w:t>
            </w:r>
          </w:p>
        </w:tc>
      </w:tr>
    </w:tbl>
    <w:p>
      <w:pPr>
        <w:spacing w:after="0"/>
      </w:pPr>
    </w:p>
    <w:p>
      <w:r>
        <w:br w:type="page"/>
      </w:r>
    </w:p>
    <w:p>
      <w:pPr>
        <w:pStyle w:val="Heading1"/>
      </w:pPr>
      <w:r>
        <w:t>1. Introduction</w:t>
      </w:r>
    </w:p>
    <w:p>
      <w:pPr>
        <w:pStyle w:val="Heading2"/>
      </w:pPr>
      <w:r>
        <w:t>1.1 Background</w:t>
      </w:r>
    </w:p>
    <w:p>
      <w:pPr>
        <w:ind w:firstLine="720"/>
        <w:jc w:val="both"/>
      </w:pPr>
      <w:r>
        <w:t>Modern professional AV systems combine digital mixing consoles, networked audio paths, processing devices, amplifiers, loudspeakers, recording systems, and control interfaces. A digital console can recall hundreds of parameters in seconds, which supports repeatable production but also concentrates operational risk in a configuration file. A single unintended output assignment, muted critical input, or changed bus membership can be technically valid yet operationally harmful. Because the file may load successfully, syntax checks alone cannot establish that the recalled scene is safe for the intended venue or event.</w:t>
      </w:r>
    </w:p>
    <w:p>
      <w:pPr>
        <w:ind w:firstLine="720"/>
        <w:jc w:val="both"/>
      </w:pPr>
      <w:r>
        <w:t>In the ASEL context, engineers review known-sensitive routing before deployment. Manual expertise remains essential, but manual inspection has limitations: results may vary by reviewer, evidence is difficult to preserve, repeated checks consume scarce preparation time, and subtle drift from an approved scene can be overlooked. These limitations resemble challenges studied in software configuration management. NIST (2011) treats configuration control, change tracking, monitoring, and integrity as continuing security responsibilities. IaC research likewise shows that configuration artifacts can contain consequential defects even when teams use automation (Drosos et al., 2024; Rahman &amp; Williams, 2018). The capstone therefore investigates whether established software-validation ideas can be translated responsibly to a bounded professional AV configuration.</w:t>
      </w:r>
    </w:p>
    <w:p>
      <w:pPr>
        <w:pStyle w:val="Heading2"/>
      </w:pPr>
      <w:r>
        <w:t>1.2 Problem Statement</w:t>
      </w:r>
    </w:p>
    <w:p>
      <w:pPr>
        <w:ind w:firstLine="720"/>
        <w:jc w:val="both"/>
      </w:pPr>
      <w:r>
        <w:t>Professional AV/IT teams that use complex, recallable digital-console configurations may lack an automated method to verify critical routing settings and detect unauthorized or unintended drift from an approved baseline before deployment. In the ASEL X32 environment, reliance on manual inspection can allow high-impact routing deviations to remain undetected until testing or live operation. Therefore, this project will design and evaluate a read-only prototype that parses selected X32 scene files, compares them with an approved baseline, applies risk-ranked validation rules, and generates an explainable report of detected deviations for human review.</w:t>
      </w:r>
    </w:p>
    <w:p>
      <w:pPr>
        <w:ind w:firstLine="720"/>
        <w:jc w:val="both"/>
      </w:pPr>
      <w:r>
        <w:t>The problem is intentionally narrower than general console verification. The prototype does not determine whether a mix is artistically appropriate, analyze acoustics, infer operator intent, or guarantee compatibility across vendors and firmware versions. It addresses selected text-represented fields in sanitized X32 scene files. Its output is decision support, not an instruction to change equipment. This boundary makes the project feasible within the capstone period and prevents a demonstration system from acquiring unsafe authority.</w:t>
      </w:r>
    </w:p>
    <w:p>
      <w:pPr>
        <w:pStyle w:val="Heading2"/>
      </w:pPr>
      <w:r>
        <w:t>1.3 Objectives</w:t>
      </w:r>
    </w:p>
    <w:p>
      <w:pPr>
        <w:ind w:firstLine="720"/>
        <w:jc w:val="both"/>
      </w:pPr>
      <w:r>
        <w:t>The first objective is to complete a requirements specification and a catalog of at least eight high-risk rules, each with a rationale, expected state, severity, and test condition. The second is to implement a read-only parser, baseline comparator, rule engine, severity classifier, and explainable report generator. The third is to evaluate at least 40 controlled variants and target at least 90% precision, at least 90% recall, and processing time of five seconds or less per file. The fourth is to document security, ethics, limitations, reproducibility, and version-control evidence by the end of the capstone. These objectives are specific and measurable without promising results before testing occurs.</w:t>
      </w:r>
    </w:p>
    <w:p>
      <w:pPr>
        <w:pStyle w:val="Heading2"/>
      </w:pPr>
      <w:r>
        <w:t>1.4 Scope and Limitations</w:t>
      </w:r>
    </w:p>
    <w:p>
      <w:pPr>
        <w:ind w:firstLine="720"/>
        <w:jc w:val="both"/>
      </w:pPr>
      <w:r>
        <w:t>The proof of concept accepts locally selected, sanitized or synthetic .scn text. It validates basic file properties, parses supported path/value records, compares selected fields with an approved baseline, evaluates versioned rules, and generates evidence for review. Initial rule categories cover main, subwoofer, monitor, front-fill, critical-input, broadcast-card, bus/matrix-membership, and destination-conflict conditions. The system is offline and read-only: it cannot connect to a console, write a scene, or deploy a remedy. Production credentials and unsanitized show data are excluded. Results will apply only to the tested file format, rules, workstation, and controlled variants. Firmware variation, incomplete documentation, and organization-specific routing policy may limit generalization.</w:t>
      </w:r>
    </w:p>
    <w:p>
      <w:pPr>
        <w:pStyle w:val="Heading2"/>
      </w:pPr>
      <w:r>
        <w:t>1.5 Report Organization</w:t>
      </w:r>
    </w:p>
    <w:p>
      <w:pPr>
        <w:ind w:firstLine="720"/>
        <w:jc w:val="both"/>
      </w:pPr>
      <w:r>
        <w:t>Chapter 2 consolidates academic, standards, and industry literature and identifies the research gap. Chapter 3 presents requirements, architecture, modules, data flow, safeguards, and version-control design. Chapter 4 reports design-phase progress and defines the later evaluation; it does not claim completed empirical performance. Chapter 5 interprets the design relative to the literature, discusses implications and limitations, and identifies future work. The conclusion states the contribution and readiness for implementation and evaluation.</w:t>
      </w:r>
    </w:p>
    <w:p>
      <w:pPr>
        <w:pStyle w:val="Heading1"/>
      </w:pPr>
      <w:r>
        <w:t>2. Literature Review</w:t>
      </w:r>
    </w:p>
    <w:p>
      <w:pPr>
        <w:pStyle w:val="Heading2"/>
      </w:pPr>
      <w:r>
        <w:t>2.1 Overview of Related Work</w:t>
      </w:r>
    </w:p>
    <w:p>
      <w:pPr>
        <w:ind w:firstLine="720"/>
        <w:jc w:val="both"/>
      </w:pPr>
      <w:r>
        <w:t>Requirements engineering provides the bridge between an operational concern and a testable system. Letaw (2024) distinguishes functional requirements, which describe behavior, from non-functional requirements, which constrain qualities such as performance, reliability, usability, and security. A good requirement should be correct, unambiguous, complete, consistent, testable, modifiable, and traceable. Those properties are especially important here because “flag unsafe routing” is too subjective to implement or evaluate. The project therefore decomposes the statement into observable conditions: recognized file structure, baseline identity, named configuration paths, exact expected values, rule-defined severity, evidence, and human disposition.</w:t>
      </w:r>
    </w:p>
    <w:p>
      <w:pPr>
        <w:ind w:firstLine="720"/>
        <w:jc w:val="both"/>
      </w:pPr>
      <w:r>
        <w:t>Configuration management offers the central conceptual foundation. NIST SP 800-128 describes security-focused configuration management as controlling and monitoring configurations to reduce risk (NIST, 2011). Although NIST addresses information systems rather than mixing consoles, its emphasis on approved baselines, controlled change, monitoring, and documented deviations transfers well to this case. A console scene can be treated as a configuration artifact; a reviewed scene becomes the baseline; and an unexplained difference becomes drift requiring assessment. This analogy does not make every difference a defect. It provides a disciplined process for deciding which differences deserve attention.</w:t>
      </w:r>
    </w:p>
    <w:p>
      <w:pPr>
        <w:ind w:firstLine="720"/>
        <w:jc w:val="both"/>
      </w:pPr>
      <w:r>
        <w:t>Empirical IaC research shows why parsing and comparison alone are insufficient. Rahman and Williams (2018) characterized defective configuration scripts used in continuous deployment, illustrating that configuration code has recurring defect patterns and benefits from targeted testing. Drosos et al. (2024) analyzed bugs in IaC and reinforced the need for validation that understands configuration semantics. Verdet et al. (2025) cataloged configuration smells, demonstrating the value of explicit, reusable categories. These studies support a rule catalog in which every AV check has a stable identifier, rationale, predicate, severity, and test. They also warn against assuming that a syntactically loadable artifact is operationally correct.</w:t>
      </w:r>
    </w:p>
    <w:p>
      <w:pPr>
        <w:ind w:firstLine="720"/>
        <w:jc w:val="both"/>
      </w:pPr>
      <w:r>
        <w:t>GitOps literature adds versioned desired state and reconciliation. Shrestha and Ali (2024) describe GitOps as a means of automating infrastructure management and mitigating configuration drift. The capstone borrows the versioned-baseline and traceability concepts but not automatic reconciliation. In infrastructure, a controller may restore declared state. In a live AV environment, an automatic correction could interrupt audio or overwrite a deliberate event-specific change. The safer adaptation detects and explains drift, then stops for human review. Automation supplies consistency; the engineer retains contextual authority.</w:t>
      </w:r>
    </w:p>
    <w:p>
      <w:pPr>
        <w:ind w:firstLine="720"/>
        <w:jc w:val="both"/>
      </w:pPr>
      <w:r>
        <w:t>Architecture literature emphasizes matching structure to quality goals. Walker (2022) surveys patterns including layered, microservices, event-driven, and pipeline approaches and notes that each has trade-offs. A modular monolith with a sequential validation pipeline is appropriate for this bounded prototype. Microservices would introduce deployment, authentication, and network complexity without a demonstrated scale requirement. Separating input, parsing, rules, and reporting inside one local application nevertheless preserves clear interfaces and allows modules to be tested independently. This is a design choice based on current constraints, not a claim that one pattern is universally superior.</w:t>
      </w:r>
    </w:p>
    <w:p>
      <w:pPr>
        <w:ind w:firstLine="720"/>
        <w:jc w:val="both"/>
      </w:pPr>
      <w:r>
        <w:t>Secure design must address untrusted configuration files. OWASP (n.d.) recommends validating input using allowlists, semantic checks, size limits, and safe handling instead of relying only on client-side controls. The proposed input layer verifies extension, size, encoding, path/value grammar, duplicate paths, and required records. Parsing failures are explicit, and ambiguous input cannot be reported as compliant. NIST’s Secure Software Development Framework similarly supports integrating security practices into development rather than treating them as a final review (NIST, 2019). Baseline hashes, least-privilege file access, escaped report output, dependency review, automated tests, and auditable commits follow that principle.</w:t>
      </w:r>
    </w:p>
    <w:p>
      <w:pPr>
        <w:ind w:firstLine="720"/>
        <w:jc w:val="both"/>
      </w:pPr>
      <w:r>
        <w:t>Ethical guidance defines limits on authority and data use. The ACM Code requires professionals to avoid harm, respect privacy, be honest about limitations, and design robustly secure systems (Association for Computing Machinery [ACM], 2018). For this project, those duties translate into sanitized or synthetic inputs, minimum necessary retention, transparent rules, explicit uncertainty, accessible evidence, and a human decision gate. Fairness is relevant even without machine learning: a severity scheme could unfairly privilege one team’s conventions or label legitimate event-specific differences as errors. Documented rules, versioned exceptions, and reviewer appeal reduce arbitrary treatment.</w:t>
      </w:r>
    </w:p>
    <w:p>
      <w:pPr>
        <w:ind w:firstLine="720"/>
        <w:jc w:val="both"/>
      </w:pPr>
      <w:r>
        <w:t>Version control is both a collaboration mechanism and a research record. Davies (2024) explains how Git status, logs, comparisons, history, and team workflows make changes inspectable. Branches separate work, and pull requests allow review before integration (GitHub, n.d.-a, n.d.-b). In this capstone, the same repository versions source, requirements, rules, tests, architecture files, and progress notes. A report can therefore cite the exact rule catalog and code revision used for an evaluation, improving reproducibility and preventing documentation from silently diverging from implementation.</w:t>
      </w:r>
    </w:p>
    <w:p>
      <w:pPr>
        <w:pStyle w:val="Heading2"/>
      </w:pPr>
      <w:r>
        <w:t>2.2 Comparative Analysis of Existing Approaches</w:t>
      </w:r>
    </w:p>
    <w:p>
      <w:pPr>
        <w:pStyle w:val="Caption"/>
      </w:pPr>
      <w:r>
        <w:t>Table 1. Comparative analysis of related work</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656"/>
            <w:shd w:fill="17365D"/>
            <w:vAlign w:val="center"/>
            <w:tcMar>
              <w:top w:w="90" w:type="dxa"/>
              <w:start w:w="90" w:type="dxa"/>
              <w:bottom w:w="90" w:type="dxa"/>
              <w:end w:w="90" w:type="dxa"/>
            </w:tcMar>
          </w:tcPr>
          <w:p>
            <w:pPr>
              <w:jc w:val="center"/>
            </w:pPr>
            <w:r>
              <w:rPr>
                <w:b/>
                <w:color w:val="FFFFFF"/>
                <w:sz w:val="15"/>
              </w:rPr>
              <w:t>Source/approach</w:t>
            </w:r>
          </w:p>
        </w:tc>
        <w:tc>
          <w:tcPr>
            <w:tcW w:type="dxa" w:w="1800"/>
            <w:shd w:fill="17365D"/>
            <w:vAlign w:val="center"/>
            <w:tcMar>
              <w:top w:w="90" w:type="dxa"/>
              <w:start w:w="90" w:type="dxa"/>
              <w:bottom w:w="90" w:type="dxa"/>
              <w:end w:w="90" w:type="dxa"/>
            </w:tcMar>
          </w:tcPr>
          <w:p>
            <w:pPr>
              <w:jc w:val="center"/>
            </w:pPr>
            <w:r>
              <w:rPr>
                <w:b/>
                <w:color w:val="FFFFFF"/>
                <w:sz w:val="15"/>
              </w:rPr>
              <w:t>Primary focus</w:t>
            </w:r>
          </w:p>
        </w:tc>
        <w:tc>
          <w:tcPr>
            <w:tcW w:type="dxa" w:w="2016"/>
            <w:shd w:fill="17365D"/>
            <w:vAlign w:val="center"/>
            <w:tcMar>
              <w:top w:w="90" w:type="dxa"/>
              <w:start w:w="90" w:type="dxa"/>
              <w:bottom w:w="90" w:type="dxa"/>
              <w:end w:w="90" w:type="dxa"/>
            </w:tcMar>
          </w:tcPr>
          <w:p>
            <w:pPr>
              <w:jc w:val="center"/>
            </w:pPr>
            <w:r>
              <w:rPr>
                <w:b/>
                <w:color w:val="FFFFFF"/>
                <w:sz w:val="15"/>
              </w:rPr>
              <w:t>Strength</w:t>
            </w:r>
          </w:p>
        </w:tc>
        <w:tc>
          <w:tcPr>
            <w:tcW w:type="dxa" w:w="2088"/>
            <w:shd w:fill="17365D"/>
            <w:vAlign w:val="center"/>
            <w:tcMar>
              <w:top w:w="90" w:type="dxa"/>
              <w:start w:w="90" w:type="dxa"/>
              <w:bottom w:w="90" w:type="dxa"/>
              <w:end w:w="90" w:type="dxa"/>
            </w:tcMar>
          </w:tcPr>
          <w:p>
            <w:pPr>
              <w:jc w:val="center"/>
            </w:pPr>
            <w:r>
              <w:rPr>
                <w:b/>
                <w:color w:val="FFFFFF"/>
                <w:sz w:val="15"/>
              </w:rPr>
              <w:t>Limitation</w:t>
            </w:r>
          </w:p>
        </w:tc>
        <w:tc>
          <w:tcPr>
            <w:tcW w:type="dxa" w:w="2232"/>
            <w:shd w:fill="17365D"/>
            <w:vAlign w:val="center"/>
            <w:tcMar>
              <w:top w:w="90" w:type="dxa"/>
              <w:start w:w="90" w:type="dxa"/>
              <w:bottom w:w="90" w:type="dxa"/>
              <w:end w:w="90" w:type="dxa"/>
            </w:tcMar>
          </w:tcPr>
          <w:p>
            <w:pPr>
              <w:jc w:val="center"/>
            </w:pPr>
            <w:r>
              <w:rPr>
                <w:b/>
                <w:color w:val="FFFFFF"/>
                <w:sz w:val="15"/>
              </w:rPr>
              <w:t>Capstone adaptation</w:t>
            </w:r>
          </w:p>
        </w:tc>
      </w:tr>
      <w:tr>
        <w:tc>
          <w:tcPr>
            <w:tcW w:type="dxa" w:w="1656"/>
            <w:vAlign w:val="top"/>
            <w:tcMar>
              <w:top w:w="90" w:type="dxa"/>
              <w:start w:w="90" w:type="dxa"/>
              <w:bottom w:w="90" w:type="dxa"/>
              <w:end w:w="90" w:type="dxa"/>
            </w:tcMar>
          </w:tcPr>
          <w:p>
            <w:pPr>
              <w:spacing w:line="252" w:lineRule="auto" w:after="0"/>
            </w:pPr>
            <w:r>
              <w:rPr>
                <w:rFonts w:ascii="Times New Roman" w:hAnsi="Times New Roman"/>
                <w:sz w:val="15"/>
              </w:rPr>
              <w:t>NIST SP 800-128</w:t>
            </w:r>
          </w:p>
        </w:tc>
        <w:tc>
          <w:tcPr>
            <w:tcW w:type="dxa" w:w="1800"/>
            <w:vAlign w:val="top"/>
            <w:tcMar>
              <w:top w:w="90" w:type="dxa"/>
              <w:start w:w="90" w:type="dxa"/>
              <w:bottom w:w="90" w:type="dxa"/>
              <w:end w:w="90" w:type="dxa"/>
            </w:tcMar>
          </w:tcPr>
          <w:p>
            <w:pPr>
              <w:spacing w:line="252" w:lineRule="auto" w:after="0"/>
            </w:pPr>
            <w:r>
              <w:rPr>
                <w:rFonts w:ascii="Times New Roman" w:hAnsi="Times New Roman"/>
                <w:sz w:val="15"/>
              </w:rPr>
              <w:t>Baselines, controlled change, monitoring</w:t>
            </w:r>
          </w:p>
        </w:tc>
        <w:tc>
          <w:tcPr>
            <w:tcW w:type="dxa" w:w="2016"/>
            <w:vAlign w:val="top"/>
            <w:tcMar>
              <w:top w:w="90" w:type="dxa"/>
              <w:start w:w="90" w:type="dxa"/>
              <w:bottom w:w="90" w:type="dxa"/>
              <w:end w:w="90" w:type="dxa"/>
            </w:tcMar>
          </w:tcPr>
          <w:p>
            <w:pPr>
              <w:spacing w:line="252" w:lineRule="auto" w:after="0"/>
            </w:pPr>
            <w:r>
              <w:rPr>
                <w:rFonts w:ascii="Times New Roman" w:hAnsi="Times New Roman"/>
                <w:sz w:val="15"/>
              </w:rPr>
              <w:t>Strong governance and integrity model</w:t>
            </w:r>
          </w:p>
        </w:tc>
        <w:tc>
          <w:tcPr>
            <w:tcW w:type="dxa" w:w="2088"/>
            <w:vAlign w:val="top"/>
            <w:tcMar>
              <w:top w:w="90" w:type="dxa"/>
              <w:start w:w="90" w:type="dxa"/>
              <w:bottom w:w="90" w:type="dxa"/>
              <w:end w:w="90" w:type="dxa"/>
            </w:tcMar>
          </w:tcPr>
          <w:p>
            <w:pPr>
              <w:spacing w:line="252" w:lineRule="auto" w:after="0"/>
            </w:pPr>
            <w:r>
              <w:rPr>
                <w:rFonts w:ascii="Times New Roman" w:hAnsi="Times New Roman"/>
                <w:sz w:val="15"/>
              </w:rPr>
              <w:t>Not specific to AV scene semantics</w:t>
            </w:r>
          </w:p>
        </w:tc>
        <w:tc>
          <w:tcPr>
            <w:tcW w:type="dxa" w:w="2232"/>
            <w:vAlign w:val="top"/>
            <w:tcMar>
              <w:top w:w="90" w:type="dxa"/>
              <w:start w:w="90" w:type="dxa"/>
              <w:bottom w:w="90" w:type="dxa"/>
              <w:end w:w="90" w:type="dxa"/>
            </w:tcMar>
          </w:tcPr>
          <w:p>
            <w:pPr>
              <w:spacing w:line="252" w:lineRule="auto" w:after="0"/>
            </w:pPr>
            <w:r>
              <w:rPr>
                <w:rFonts w:ascii="Times New Roman" w:hAnsi="Times New Roman"/>
                <w:sz w:val="15"/>
              </w:rPr>
              <w:t>Checksum-bound approved baseline and audit metadata</w:t>
            </w:r>
          </w:p>
        </w:tc>
      </w:tr>
      <w:tr>
        <w:tc>
          <w:tcPr>
            <w:tcW w:type="dxa" w:w="1656"/>
            <w:vAlign w:val="top"/>
            <w:shd w:fill="EDF4F9"/>
            <w:tcMar>
              <w:top w:w="90" w:type="dxa"/>
              <w:start w:w="90" w:type="dxa"/>
              <w:bottom w:w="90" w:type="dxa"/>
              <w:end w:w="90" w:type="dxa"/>
            </w:tcMar>
          </w:tcPr>
          <w:p>
            <w:pPr>
              <w:spacing w:line="252" w:lineRule="auto" w:after="0"/>
            </w:pPr>
            <w:r>
              <w:rPr>
                <w:rFonts w:ascii="Times New Roman" w:hAnsi="Times New Roman"/>
                <w:sz w:val="15"/>
              </w:rPr>
              <w:t>IaC defect research</w:t>
            </w:r>
          </w:p>
        </w:tc>
        <w:tc>
          <w:tcPr>
            <w:tcW w:type="dxa" w:w="1800"/>
            <w:vAlign w:val="top"/>
            <w:shd w:fill="EDF4F9"/>
            <w:tcMar>
              <w:top w:w="90" w:type="dxa"/>
              <w:start w:w="90" w:type="dxa"/>
              <w:bottom w:w="90" w:type="dxa"/>
              <w:end w:w="90" w:type="dxa"/>
            </w:tcMar>
          </w:tcPr>
          <w:p>
            <w:pPr>
              <w:spacing w:line="252" w:lineRule="auto" w:after="0"/>
            </w:pPr>
            <w:r>
              <w:rPr>
                <w:rFonts w:ascii="Times New Roman" w:hAnsi="Times New Roman"/>
                <w:sz w:val="15"/>
              </w:rPr>
              <w:t>Configuration defects and testing</w:t>
            </w:r>
          </w:p>
        </w:tc>
        <w:tc>
          <w:tcPr>
            <w:tcW w:type="dxa" w:w="2016"/>
            <w:vAlign w:val="top"/>
            <w:shd w:fill="EDF4F9"/>
            <w:tcMar>
              <w:top w:w="90" w:type="dxa"/>
              <w:start w:w="90" w:type="dxa"/>
              <w:bottom w:w="90" w:type="dxa"/>
              <w:end w:w="90" w:type="dxa"/>
            </w:tcMar>
          </w:tcPr>
          <w:p>
            <w:pPr>
              <w:spacing w:line="252" w:lineRule="auto" w:after="0"/>
            </w:pPr>
            <w:r>
              <w:rPr>
                <w:rFonts w:ascii="Times New Roman" w:hAnsi="Times New Roman"/>
                <w:sz w:val="15"/>
              </w:rPr>
              <w:t>Empirical evidence for rule-based validation</w:t>
            </w:r>
          </w:p>
        </w:tc>
        <w:tc>
          <w:tcPr>
            <w:tcW w:type="dxa" w:w="2088"/>
            <w:vAlign w:val="top"/>
            <w:shd w:fill="EDF4F9"/>
            <w:tcMar>
              <w:top w:w="90" w:type="dxa"/>
              <w:start w:w="90" w:type="dxa"/>
              <w:bottom w:w="90" w:type="dxa"/>
              <w:end w:w="90" w:type="dxa"/>
            </w:tcMar>
          </w:tcPr>
          <w:p>
            <w:pPr>
              <w:spacing w:line="252" w:lineRule="auto" w:after="0"/>
            </w:pPr>
            <w:r>
              <w:rPr>
                <w:rFonts w:ascii="Times New Roman" w:hAnsi="Times New Roman"/>
                <w:sz w:val="15"/>
              </w:rPr>
              <w:t>Cloud/deployment artifacts differ from X32 files</w:t>
            </w:r>
          </w:p>
        </w:tc>
        <w:tc>
          <w:tcPr>
            <w:tcW w:type="dxa" w:w="2232"/>
            <w:vAlign w:val="top"/>
            <w:shd w:fill="EDF4F9"/>
            <w:tcMar>
              <w:top w:w="90" w:type="dxa"/>
              <w:start w:w="90" w:type="dxa"/>
              <w:bottom w:w="90" w:type="dxa"/>
              <w:end w:w="90" w:type="dxa"/>
            </w:tcMar>
          </w:tcPr>
          <w:p>
            <w:pPr>
              <w:spacing w:line="252" w:lineRule="auto" w:after="0"/>
            </w:pPr>
            <w:r>
              <w:rPr>
                <w:rFonts w:ascii="Times New Roman" w:hAnsi="Times New Roman"/>
                <w:sz w:val="15"/>
              </w:rPr>
              <w:t>Explicit AV rule catalog and controlled variants</w:t>
            </w:r>
          </w:p>
        </w:tc>
      </w:tr>
      <w:tr>
        <w:tc>
          <w:tcPr>
            <w:tcW w:type="dxa" w:w="1656"/>
            <w:vAlign w:val="top"/>
            <w:tcMar>
              <w:top w:w="90" w:type="dxa"/>
              <w:start w:w="90" w:type="dxa"/>
              <w:bottom w:w="90" w:type="dxa"/>
              <w:end w:w="90" w:type="dxa"/>
            </w:tcMar>
          </w:tcPr>
          <w:p>
            <w:pPr>
              <w:spacing w:line="252" w:lineRule="auto" w:after="0"/>
            </w:pPr>
            <w:r>
              <w:rPr>
                <w:rFonts w:ascii="Times New Roman" w:hAnsi="Times New Roman"/>
                <w:sz w:val="15"/>
              </w:rPr>
              <w:t>GitOps drift control</w:t>
            </w:r>
          </w:p>
        </w:tc>
        <w:tc>
          <w:tcPr>
            <w:tcW w:type="dxa" w:w="1800"/>
            <w:vAlign w:val="top"/>
            <w:tcMar>
              <w:top w:w="90" w:type="dxa"/>
              <w:start w:w="90" w:type="dxa"/>
              <w:bottom w:w="90" w:type="dxa"/>
              <w:end w:w="90" w:type="dxa"/>
            </w:tcMar>
          </w:tcPr>
          <w:p>
            <w:pPr>
              <w:spacing w:line="252" w:lineRule="auto" w:after="0"/>
            </w:pPr>
            <w:r>
              <w:rPr>
                <w:rFonts w:ascii="Times New Roman" w:hAnsi="Times New Roman"/>
                <w:sz w:val="15"/>
              </w:rPr>
              <w:t>Versioned desired state and reconciliation</w:t>
            </w:r>
          </w:p>
        </w:tc>
        <w:tc>
          <w:tcPr>
            <w:tcW w:type="dxa" w:w="2016"/>
            <w:vAlign w:val="top"/>
            <w:tcMar>
              <w:top w:w="90" w:type="dxa"/>
              <w:start w:w="90" w:type="dxa"/>
              <w:bottom w:w="90" w:type="dxa"/>
              <w:end w:w="90" w:type="dxa"/>
            </w:tcMar>
          </w:tcPr>
          <w:p>
            <w:pPr>
              <w:spacing w:line="252" w:lineRule="auto" w:after="0"/>
            </w:pPr>
            <w:r>
              <w:rPr>
                <w:rFonts w:ascii="Times New Roman" w:hAnsi="Times New Roman"/>
                <w:sz w:val="15"/>
              </w:rPr>
              <w:t>Traceability and repeatable comparison</w:t>
            </w:r>
          </w:p>
        </w:tc>
        <w:tc>
          <w:tcPr>
            <w:tcW w:type="dxa" w:w="2088"/>
            <w:vAlign w:val="top"/>
            <w:tcMar>
              <w:top w:w="90" w:type="dxa"/>
              <w:start w:w="90" w:type="dxa"/>
              <w:bottom w:w="90" w:type="dxa"/>
              <w:end w:w="90" w:type="dxa"/>
            </w:tcMar>
          </w:tcPr>
          <w:p>
            <w:pPr>
              <w:spacing w:line="252" w:lineRule="auto" w:after="0"/>
            </w:pPr>
            <w:r>
              <w:rPr>
                <w:rFonts w:ascii="Times New Roman" w:hAnsi="Times New Roman"/>
                <w:sz w:val="15"/>
              </w:rPr>
              <w:t>Automatic remediation may be unsafe in live AV</w:t>
            </w:r>
          </w:p>
        </w:tc>
        <w:tc>
          <w:tcPr>
            <w:tcW w:type="dxa" w:w="2232"/>
            <w:vAlign w:val="top"/>
            <w:tcMar>
              <w:top w:w="90" w:type="dxa"/>
              <w:start w:w="90" w:type="dxa"/>
              <w:bottom w:w="90" w:type="dxa"/>
              <w:end w:w="90" w:type="dxa"/>
            </w:tcMar>
          </w:tcPr>
          <w:p>
            <w:pPr>
              <w:spacing w:line="252" w:lineRule="auto" w:after="0"/>
            </w:pPr>
            <w:r>
              <w:rPr>
                <w:rFonts w:ascii="Times New Roman" w:hAnsi="Times New Roman"/>
                <w:sz w:val="15"/>
              </w:rPr>
              <w:t>Detect and explain; require human approval</w:t>
            </w:r>
          </w:p>
        </w:tc>
      </w:tr>
      <w:tr>
        <w:tc>
          <w:tcPr>
            <w:tcW w:type="dxa" w:w="1656"/>
            <w:vAlign w:val="top"/>
            <w:shd w:fill="EDF4F9"/>
            <w:tcMar>
              <w:top w:w="90" w:type="dxa"/>
              <w:start w:w="90" w:type="dxa"/>
              <w:bottom w:w="90" w:type="dxa"/>
              <w:end w:w="90" w:type="dxa"/>
            </w:tcMar>
          </w:tcPr>
          <w:p>
            <w:pPr>
              <w:spacing w:line="252" w:lineRule="auto" w:after="0"/>
            </w:pPr>
            <w:r>
              <w:rPr>
                <w:rFonts w:ascii="Times New Roman" w:hAnsi="Times New Roman"/>
                <w:sz w:val="15"/>
              </w:rPr>
              <w:t>OWASP/NIST SSDF</w:t>
            </w:r>
          </w:p>
        </w:tc>
        <w:tc>
          <w:tcPr>
            <w:tcW w:type="dxa" w:w="1800"/>
            <w:vAlign w:val="top"/>
            <w:shd w:fill="EDF4F9"/>
            <w:tcMar>
              <w:top w:w="90" w:type="dxa"/>
              <w:start w:w="90" w:type="dxa"/>
              <w:bottom w:w="90" w:type="dxa"/>
              <w:end w:w="90" w:type="dxa"/>
            </w:tcMar>
          </w:tcPr>
          <w:p>
            <w:pPr>
              <w:spacing w:line="252" w:lineRule="auto" w:after="0"/>
            </w:pPr>
            <w:r>
              <w:rPr>
                <w:rFonts w:ascii="Times New Roman" w:hAnsi="Times New Roman"/>
                <w:sz w:val="15"/>
              </w:rPr>
              <w:t>Secure input and development lifecycle</w:t>
            </w:r>
          </w:p>
        </w:tc>
        <w:tc>
          <w:tcPr>
            <w:tcW w:type="dxa" w:w="2016"/>
            <w:vAlign w:val="top"/>
            <w:shd w:fill="EDF4F9"/>
            <w:tcMar>
              <w:top w:w="90" w:type="dxa"/>
              <w:start w:w="90" w:type="dxa"/>
              <w:bottom w:w="90" w:type="dxa"/>
              <w:end w:w="90" w:type="dxa"/>
            </w:tcMar>
          </w:tcPr>
          <w:p>
            <w:pPr>
              <w:spacing w:line="252" w:lineRule="auto" w:after="0"/>
            </w:pPr>
            <w:r>
              <w:rPr>
                <w:rFonts w:ascii="Times New Roman" w:hAnsi="Times New Roman"/>
                <w:sz w:val="15"/>
              </w:rPr>
              <w:t>Threat-aware implementation guidance</w:t>
            </w:r>
          </w:p>
        </w:tc>
        <w:tc>
          <w:tcPr>
            <w:tcW w:type="dxa" w:w="2088"/>
            <w:vAlign w:val="top"/>
            <w:shd w:fill="EDF4F9"/>
            <w:tcMar>
              <w:top w:w="90" w:type="dxa"/>
              <w:start w:w="90" w:type="dxa"/>
              <w:bottom w:w="90" w:type="dxa"/>
              <w:end w:w="90" w:type="dxa"/>
            </w:tcMar>
          </w:tcPr>
          <w:p>
            <w:pPr>
              <w:spacing w:line="252" w:lineRule="auto" w:after="0"/>
            </w:pPr>
            <w:r>
              <w:rPr>
                <w:rFonts w:ascii="Times New Roman" w:hAnsi="Times New Roman"/>
                <w:sz w:val="15"/>
              </w:rPr>
              <w:t>Does not define venue routing correctness</w:t>
            </w:r>
          </w:p>
        </w:tc>
        <w:tc>
          <w:tcPr>
            <w:tcW w:type="dxa" w:w="2232"/>
            <w:vAlign w:val="top"/>
            <w:shd w:fill="EDF4F9"/>
            <w:tcMar>
              <w:top w:w="90" w:type="dxa"/>
              <w:start w:w="90" w:type="dxa"/>
              <w:bottom w:w="90" w:type="dxa"/>
              <w:end w:w="90" w:type="dxa"/>
            </w:tcMar>
          </w:tcPr>
          <w:p>
            <w:pPr>
              <w:spacing w:line="252" w:lineRule="auto" w:after="0"/>
            </w:pPr>
            <w:r>
              <w:rPr>
                <w:rFonts w:ascii="Times New Roman" w:hAnsi="Times New Roman"/>
                <w:sz w:val="15"/>
              </w:rPr>
              <w:t>Fail-closed parser, escaped output, CI tests</w:t>
            </w:r>
          </w:p>
        </w:tc>
      </w:tr>
      <w:tr>
        <w:tc>
          <w:tcPr>
            <w:tcW w:type="dxa" w:w="1656"/>
            <w:vAlign w:val="top"/>
            <w:tcMar>
              <w:top w:w="90" w:type="dxa"/>
              <w:start w:w="90" w:type="dxa"/>
              <w:bottom w:w="90" w:type="dxa"/>
              <w:end w:w="90" w:type="dxa"/>
            </w:tcMar>
          </w:tcPr>
          <w:p>
            <w:pPr>
              <w:spacing w:line="252" w:lineRule="auto" w:after="0"/>
            </w:pPr>
            <w:r>
              <w:rPr>
                <w:rFonts w:ascii="Times New Roman" w:hAnsi="Times New Roman"/>
                <w:sz w:val="15"/>
              </w:rPr>
              <w:t>Manual AV review</w:t>
            </w:r>
          </w:p>
        </w:tc>
        <w:tc>
          <w:tcPr>
            <w:tcW w:type="dxa" w:w="1800"/>
            <w:vAlign w:val="top"/>
            <w:tcMar>
              <w:top w:w="90" w:type="dxa"/>
              <w:start w:w="90" w:type="dxa"/>
              <w:bottom w:w="90" w:type="dxa"/>
              <w:end w:w="90" w:type="dxa"/>
            </w:tcMar>
          </w:tcPr>
          <w:p>
            <w:pPr>
              <w:spacing w:line="252" w:lineRule="auto" w:after="0"/>
            </w:pPr>
            <w:r>
              <w:rPr>
                <w:rFonts w:ascii="Times New Roman" w:hAnsi="Times New Roman"/>
                <w:sz w:val="15"/>
              </w:rPr>
              <w:t>Expert contextual inspection</w:t>
            </w:r>
          </w:p>
        </w:tc>
        <w:tc>
          <w:tcPr>
            <w:tcW w:type="dxa" w:w="2016"/>
            <w:vAlign w:val="top"/>
            <w:tcMar>
              <w:top w:w="90" w:type="dxa"/>
              <w:start w:w="90" w:type="dxa"/>
              <w:bottom w:w="90" w:type="dxa"/>
              <w:end w:w="90" w:type="dxa"/>
            </w:tcMar>
          </w:tcPr>
          <w:p>
            <w:pPr>
              <w:spacing w:line="252" w:lineRule="auto" w:after="0"/>
            </w:pPr>
            <w:r>
              <w:rPr>
                <w:rFonts w:ascii="Times New Roman" w:hAnsi="Times New Roman"/>
                <w:sz w:val="15"/>
              </w:rPr>
              <w:t>Understands intent and event conditions</w:t>
            </w:r>
          </w:p>
        </w:tc>
        <w:tc>
          <w:tcPr>
            <w:tcW w:type="dxa" w:w="2088"/>
            <w:vAlign w:val="top"/>
            <w:tcMar>
              <w:top w:w="90" w:type="dxa"/>
              <w:start w:w="90" w:type="dxa"/>
              <w:bottom w:w="90" w:type="dxa"/>
              <w:end w:w="90" w:type="dxa"/>
            </w:tcMar>
          </w:tcPr>
          <w:p>
            <w:pPr>
              <w:spacing w:line="252" w:lineRule="auto" w:after="0"/>
            </w:pPr>
            <w:r>
              <w:rPr>
                <w:rFonts w:ascii="Times New Roman" w:hAnsi="Times New Roman"/>
                <w:sz w:val="15"/>
              </w:rPr>
              <w:t>Variable, time-intensive, weak audit trail</w:t>
            </w:r>
          </w:p>
        </w:tc>
        <w:tc>
          <w:tcPr>
            <w:tcW w:type="dxa" w:w="2232"/>
            <w:vAlign w:val="top"/>
            <w:tcMar>
              <w:top w:w="90" w:type="dxa"/>
              <w:start w:w="90" w:type="dxa"/>
              <w:bottom w:w="90" w:type="dxa"/>
              <w:end w:w="90" w:type="dxa"/>
            </w:tcMar>
          </w:tcPr>
          <w:p>
            <w:pPr>
              <w:spacing w:line="252" w:lineRule="auto" w:after="0"/>
            </w:pPr>
            <w:r>
              <w:rPr>
                <w:rFonts w:ascii="Times New Roman" w:hAnsi="Times New Roman"/>
                <w:sz w:val="15"/>
              </w:rPr>
              <w:t>Automate deterministic checks while preserving review</w:t>
            </w:r>
          </w:p>
        </w:tc>
      </w:tr>
    </w:tbl>
    <w:p>
      <w:pPr>
        <w:spacing w:after="0"/>
      </w:pPr>
    </w:p>
    <w:p>
      <w:pPr>
        <w:ind w:firstLine="720"/>
        <w:jc w:val="both"/>
      </w:pPr>
      <w:r>
        <w:t>The comparison shows that no single source solves the capstone problem. Standards explain governance and secure development; configuration studies justify semantic rules; GitOps supplies versioned desired state; and AV practice supplies domain context. The proposed contribution is an integration of these ideas under a deliberately conservative safety boundary. Its novelty is not a new parsing algorithm. It is the design and evaluation of an explainable, traceable validation workflow for a professional AV scene-file case where automatic control would be inappropriate.</w:t>
      </w:r>
    </w:p>
    <w:p>
      <w:pPr>
        <w:pStyle w:val="Heading2"/>
      </w:pPr>
      <w:r>
        <w:t>2.3 Research Gap Identification</w:t>
      </w:r>
    </w:p>
    <w:p>
      <w:pPr>
        <w:ind w:firstLine="720"/>
        <w:jc w:val="both"/>
      </w:pPr>
      <w:r>
        <w:t>The reviewed literature provides extensive support for validating software and infrastructure configurations, but it does not establish how accurately a small, explainable rule engine can identify operationally important drift in X32 scene files within an ASEL workflow. Product information confirms that the X32 is a highly configurable digital mixer (Behringer, n.d.), yet vendor capabilities do not by themselves provide organization-specific baseline comparison, risk-ranked findings, or research evaluation. The identified gap is therefore practical and empirical: translating configuration-management principles into a bounded AV validator and measuring its precision, recall, speed, traceability, and usability without granting the prototype operational control.</w:t>
      </w:r>
    </w:p>
    <w:p>
      <w:pPr>
        <w:pStyle w:val="Heading1"/>
      </w:pPr>
      <w:r>
        <w:t>3. System Design</w:t>
      </w:r>
    </w:p>
    <w:p>
      <w:pPr>
        <w:pStyle w:val="Heading2"/>
      </w:pPr>
      <w:r>
        <w:t>3.1 System Architecture</w:t>
      </w:r>
    </w:p>
    <w:p>
      <w:pPr>
        <w:ind w:firstLine="720"/>
        <w:jc w:val="both"/>
      </w:pPr>
      <w:r>
        <w:t>The architecture is a local modular monolith arranged as a validation pipeline. This deployment minimizes attack surface and avoids network dependence during the proof of concept. The application receives a scene, baseline, and versioned rule catalog; it emits an explainable report and audit metadata. Components communicate through typed data structures rather than shared mutable global state. The source scene and baseline are opened read-only. Generated reports are written to a separate output location, so a reporting failure cannot alter the source artifact.</w:t>
      </w:r>
    </w:p>
    <w:p>
      <w:pPr>
        <w:jc w:val="center"/>
      </w:pPr>
      <w:r>
        <w:drawing>
          <wp:inline xmlns:a="http://schemas.openxmlformats.org/drawingml/2006/main" xmlns:pic="http://schemas.openxmlformats.org/drawingml/2006/picture">
            <wp:extent cx="5715000" cy="4423076"/>
            <wp:docPr id="1" name="Picture 1"/>
            <wp:cNvGraphicFramePr>
              <a:graphicFrameLocks noChangeAspect="1"/>
            </wp:cNvGraphicFramePr>
            <a:graphic>
              <a:graphicData uri="http://schemas.openxmlformats.org/drawingml/2006/picture">
                <pic:pic>
                  <pic:nvPicPr>
                    <pic:cNvPr id="0" name="system-architecture.png"/>
                    <pic:cNvPicPr/>
                  </pic:nvPicPr>
                  <pic:blipFill>
                    <a:blip r:embed="rId10"/>
                    <a:stretch>
                      <a:fillRect/>
                    </a:stretch>
                  </pic:blipFill>
                  <pic:spPr>
                    <a:xfrm>
                      <a:off x="0" y="0"/>
                      <a:ext cx="5715000" cy="4423076"/>
                    </a:xfrm>
                    <a:prstGeom prst="rect"/>
                  </pic:spPr>
                </pic:pic>
              </a:graphicData>
            </a:graphic>
          </wp:inline>
        </w:drawing>
      </w:r>
    </w:p>
    <w:p>
      <w:pPr>
        <w:pStyle w:val="Caption"/>
      </w:pPr>
      <w:r>
        <w:t>Figure 1. System architecture, trust boundaries, and human approval flow.</w:t>
      </w:r>
    </w:p>
    <w:p>
      <w:pPr>
        <w:ind w:firstLine="720"/>
        <w:jc w:val="both"/>
      </w:pPr>
      <w:r>
        <w:t>The diagram identifies three trust boundaries. First, a selected file is untrusted until integrity and structure checks succeed. Second, the baseline and rule catalog are trusted only when their identifiers and hashes match approved versions. Third, a generated finding is advisory until an authorized reviewer confirms context. Git and CI surround the pipeline as governance rather than runtime data processing: they preserve change history and automatically test contracts. The red safety boundary forbids live-console communication, file modification, and automatic remediation.</w:t>
      </w:r>
    </w:p>
    <w:p>
      <w:pPr>
        <w:pStyle w:val="Heading2"/>
      </w:pPr>
      <w:r>
        <w:t>3.2 Methodologies and Tools</w:t>
      </w:r>
    </w:p>
    <w:p>
      <w:pPr>
        <w:ind w:firstLine="720"/>
        <w:jc w:val="both"/>
      </w:pPr>
      <w:r>
        <w:t>Development follows an iterative requirements-to-test method. Each rule begins as a domain statement, becomes a testable predicate, receives a stable ID and severity rationale, and is exercised with compliant and noncompliant fixtures. Unit tests isolate parser and engine behavior. Integration tests will process complete controlled scenes. The requirements traceability matrix maps FRs and NFRs to modules, tests, evidence, and planned work. Python is used for the prototype because its standard library supports deterministic text processing, JSON, hashing, timing, and automated tests without unnecessary runtime services. Git records all source and documentation changes; GitHub hosts the remote repository and runs CI for main and develop.</w:t>
      </w:r>
    </w:p>
    <w:p>
      <w:pPr>
        <w:ind w:firstLine="720"/>
        <w:jc w:val="both"/>
      </w:pPr>
      <w:r>
        <w:t>Risk analysis uses misuse cases rather than assuming benign files. A malformed scene may attempt to confuse the parser; a changed baseline may legitimize drift; a crafted value may inject markup into a report; an overbroad severity rule may create alarm fatigue; and a reviewer may mistakenly treat a finding as an instruction. Controls are attached to the responsible module and verified by negative tests. This design follows defense in depth: no single validation, checksum, or reviewer is treated as infallible.</w:t>
      </w:r>
    </w:p>
    <w:p>
      <w:pPr>
        <w:pStyle w:val="Heading2"/>
      </w:pPr>
      <w:r>
        <w:t>3.3 Data Flow and System Components</w:t>
      </w:r>
    </w:p>
    <w:p>
      <w:pPr>
        <w:pStyle w:val="Caption"/>
      </w:pPr>
      <w:r>
        <w:t>Table 2. System modules and specifications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800"/>
            <w:shd w:fill="17365D"/>
            <w:vAlign w:val="center"/>
            <w:tcMar>
              <w:top w:w="90" w:type="dxa"/>
              <w:start w:w="90" w:type="dxa"/>
              <w:bottom w:w="90" w:type="dxa"/>
              <w:end w:w="90" w:type="dxa"/>
            </w:tcMar>
          </w:tcPr>
          <w:p>
            <w:pPr>
              <w:jc w:val="center"/>
            </w:pPr>
            <w:r>
              <w:rPr>
                <w:b/>
                <w:color w:val="FFFFFF"/>
                <w:sz w:val="15"/>
              </w:rPr>
              <w:t>Module</w:t>
            </w:r>
          </w:p>
        </w:tc>
        <w:tc>
          <w:tcPr>
            <w:tcW w:type="dxa" w:w="2088"/>
            <w:shd w:fill="17365D"/>
            <w:vAlign w:val="center"/>
            <w:tcMar>
              <w:top w:w="90" w:type="dxa"/>
              <w:start w:w="90" w:type="dxa"/>
              <w:bottom w:w="90" w:type="dxa"/>
              <w:end w:w="90" w:type="dxa"/>
            </w:tcMar>
          </w:tcPr>
          <w:p>
            <w:pPr>
              <w:jc w:val="center"/>
            </w:pPr>
            <w:r>
              <w:rPr>
                <w:b/>
                <w:color w:val="FFFFFF"/>
                <w:sz w:val="15"/>
              </w:rPr>
              <w:t>Input</w:t>
            </w:r>
          </w:p>
        </w:tc>
        <w:tc>
          <w:tcPr>
            <w:tcW w:type="dxa" w:w="2376"/>
            <w:shd w:fill="17365D"/>
            <w:vAlign w:val="center"/>
            <w:tcMar>
              <w:top w:w="90" w:type="dxa"/>
              <w:start w:w="90" w:type="dxa"/>
              <w:bottom w:w="90" w:type="dxa"/>
              <w:end w:w="90" w:type="dxa"/>
            </w:tcMar>
          </w:tcPr>
          <w:p>
            <w:pPr>
              <w:jc w:val="center"/>
            </w:pPr>
            <w:r>
              <w:rPr>
                <w:b/>
                <w:color w:val="FFFFFF"/>
                <w:sz w:val="15"/>
              </w:rPr>
              <w:t>Output</w:t>
            </w:r>
          </w:p>
        </w:tc>
        <w:tc>
          <w:tcPr>
            <w:tcW w:type="dxa" w:w="3240"/>
            <w:shd w:fill="17365D"/>
            <w:vAlign w:val="center"/>
            <w:tcMar>
              <w:top w:w="90" w:type="dxa"/>
              <w:start w:w="90" w:type="dxa"/>
              <w:bottom w:w="90" w:type="dxa"/>
              <w:end w:w="90" w:type="dxa"/>
            </w:tcMar>
          </w:tcPr>
          <w:p>
            <w:pPr>
              <w:jc w:val="center"/>
            </w:pPr>
            <w:r>
              <w:rPr>
                <w:b/>
                <w:color w:val="FFFFFF"/>
                <w:sz w:val="15"/>
              </w:rPr>
              <w:t>Method and safeguard</w:t>
            </w:r>
          </w:p>
        </w:tc>
      </w:tr>
      <w:tr>
        <w:tc>
          <w:tcPr>
            <w:tcW w:type="dxa" w:w="1800"/>
            <w:vAlign w:val="top"/>
            <w:tcMar>
              <w:top w:w="90" w:type="dxa"/>
              <w:start w:w="90" w:type="dxa"/>
              <w:bottom w:w="90" w:type="dxa"/>
              <w:end w:w="90" w:type="dxa"/>
            </w:tcMar>
          </w:tcPr>
          <w:p>
            <w:pPr>
              <w:spacing w:line="252" w:lineRule="auto" w:after="0"/>
            </w:pPr>
            <w:r>
              <w:rPr>
                <w:rFonts w:ascii="Times New Roman" w:hAnsi="Times New Roman"/>
                <w:sz w:val="15"/>
              </w:rPr>
              <w:t>Input Integrity</w:t>
            </w:r>
          </w:p>
        </w:tc>
        <w:tc>
          <w:tcPr>
            <w:tcW w:type="dxa" w:w="2088"/>
            <w:vAlign w:val="top"/>
            <w:tcMar>
              <w:top w:w="90" w:type="dxa"/>
              <w:start w:w="90" w:type="dxa"/>
              <w:bottom w:w="90" w:type="dxa"/>
              <w:end w:w="90" w:type="dxa"/>
            </w:tcMar>
          </w:tcPr>
          <w:p>
            <w:pPr>
              <w:spacing w:line="252" w:lineRule="auto" w:after="0"/>
            </w:pPr>
            <w:r>
              <w:rPr>
                <w:rFonts w:ascii="Times New Roman" w:hAnsi="Times New Roman"/>
                <w:sz w:val="15"/>
              </w:rPr>
              <w:t>Scene, baseline, policy</w:t>
            </w:r>
          </w:p>
        </w:tc>
        <w:tc>
          <w:tcPr>
            <w:tcW w:type="dxa" w:w="2376"/>
            <w:vAlign w:val="top"/>
            <w:tcMar>
              <w:top w:w="90" w:type="dxa"/>
              <w:start w:w="90" w:type="dxa"/>
              <w:bottom w:w="90" w:type="dxa"/>
              <w:end w:w="90" w:type="dxa"/>
            </w:tcMar>
          </w:tcPr>
          <w:p>
            <w:pPr>
              <w:spacing w:line="252" w:lineRule="auto" w:after="0"/>
            </w:pPr>
            <w:r>
              <w:rPr>
                <w:rFonts w:ascii="Times New Roman" w:hAnsi="Times New Roman"/>
                <w:sz w:val="15"/>
              </w:rPr>
              <w:t>Accepted streams, hashes, or rejection</w:t>
            </w:r>
          </w:p>
        </w:tc>
        <w:tc>
          <w:tcPr>
            <w:tcW w:type="dxa" w:w="3240"/>
            <w:vAlign w:val="top"/>
            <w:tcMar>
              <w:top w:w="90" w:type="dxa"/>
              <w:start w:w="90" w:type="dxa"/>
              <w:bottom w:w="90" w:type="dxa"/>
              <w:end w:w="90" w:type="dxa"/>
            </w:tcMar>
          </w:tcPr>
          <w:p>
            <w:pPr>
              <w:spacing w:line="252" w:lineRule="auto" w:after="0"/>
            </w:pPr>
            <w:r>
              <w:rPr>
                <w:rFonts w:ascii="Times New Roman" w:hAnsi="Times New Roman"/>
                <w:sz w:val="15"/>
              </w:rPr>
              <w:t>Allowlist, size/encoding checks, checksum; never execute content</w:t>
            </w:r>
          </w:p>
        </w:tc>
      </w:tr>
      <w:tr>
        <w:tc>
          <w:tcPr>
            <w:tcW w:type="dxa" w:w="1800"/>
            <w:vAlign w:val="top"/>
            <w:shd w:fill="EDF4F9"/>
            <w:tcMar>
              <w:top w:w="90" w:type="dxa"/>
              <w:start w:w="90" w:type="dxa"/>
              <w:bottom w:w="90" w:type="dxa"/>
              <w:end w:w="90" w:type="dxa"/>
            </w:tcMar>
          </w:tcPr>
          <w:p>
            <w:pPr>
              <w:spacing w:line="252" w:lineRule="auto" w:after="0"/>
            </w:pPr>
            <w:r>
              <w:rPr>
                <w:rFonts w:ascii="Times New Roman" w:hAnsi="Times New Roman"/>
                <w:sz w:val="15"/>
              </w:rPr>
              <w:t>Parser/Normalizer</w:t>
            </w:r>
          </w:p>
        </w:tc>
        <w:tc>
          <w:tcPr>
            <w:tcW w:type="dxa" w:w="2088"/>
            <w:vAlign w:val="top"/>
            <w:shd w:fill="EDF4F9"/>
            <w:tcMar>
              <w:top w:w="90" w:type="dxa"/>
              <w:start w:w="90" w:type="dxa"/>
              <w:bottom w:w="90" w:type="dxa"/>
              <w:end w:w="90" w:type="dxa"/>
            </w:tcMar>
          </w:tcPr>
          <w:p>
            <w:pPr>
              <w:spacing w:line="252" w:lineRule="auto" w:after="0"/>
            </w:pPr>
            <w:r>
              <w:rPr>
                <w:rFonts w:ascii="Times New Roman" w:hAnsi="Times New Roman"/>
                <w:sz w:val="15"/>
              </w:rPr>
              <w:t>Validated text</w:t>
            </w:r>
          </w:p>
        </w:tc>
        <w:tc>
          <w:tcPr>
            <w:tcW w:type="dxa" w:w="2376"/>
            <w:vAlign w:val="top"/>
            <w:shd w:fill="EDF4F9"/>
            <w:tcMar>
              <w:top w:w="90" w:type="dxa"/>
              <w:start w:w="90" w:type="dxa"/>
              <w:bottom w:w="90" w:type="dxa"/>
              <w:end w:w="90" w:type="dxa"/>
            </w:tcMar>
          </w:tcPr>
          <w:p>
            <w:pPr>
              <w:spacing w:line="252" w:lineRule="auto" w:after="0"/>
            </w:pPr>
            <w:r>
              <w:rPr>
                <w:rFonts w:ascii="Times New Roman" w:hAnsi="Times New Roman"/>
                <w:sz w:val="15"/>
              </w:rPr>
              <w:t>Canonical path/value records with line evidence</w:t>
            </w:r>
          </w:p>
        </w:tc>
        <w:tc>
          <w:tcPr>
            <w:tcW w:type="dxa" w:w="3240"/>
            <w:vAlign w:val="top"/>
            <w:shd w:fill="EDF4F9"/>
            <w:tcMar>
              <w:top w:w="90" w:type="dxa"/>
              <w:start w:w="90" w:type="dxa"/>
              <w:bottom w:w="90" w:type="dxa"/>
              <w:end w:w="90" w:type="dxa"/>
            </w:tcMar>
          </w:tcPr>
          <w:p>
            <w:pPr>
              <w:spacing w:line="252" w:lineRule="auto" w:after="0"/>
            </w:pPr>
            <w:r>
              <w:rPr>
                <w:rFonts w:ascii="Times New Roman" w:hAnsi="Times New Roman"/>
                <w:sz w:val="15"/>
              </w:rPr>
              <w:t>Deterministic grammar; reject duplicates and malformed records</w:t>
            </w:r>
          </w:p>
        </w:tc>
      </w:tr>
      <w:tr>
        <w:tc>
          <w:tcPr>
            <w:tcW w:type="dxa" w:w="1800"/>
            <w:vAlign w:val="top"/>
            <w:tcMar>
              <w:top w:w="90" w:type="dxa"/>
              <w:start w:w="90" w:type="dxa"/>
              <w:bottom w:w="90" w:type="dxa"/>
              <w:end w:w="90" w:type="dxa"/>
            </w:tcMar>
          </w:tcPr>
          <w:p>
            <w:pPr>
              <w:spacing w:line="252" w:lineRule="auto" w:after="0"/>
            </w:pPr>
            <w:r>
              <w:rPr>
                <w:rFonts w:ascii="Times New Roman" w:hAnsi="Times New Roman"/>
                <w:sz w:val="15"/>
              </w:rPr>
              <w:t>Baseline Manager</w:t>
            </w:r>
          </w:p>
        </w:tc>
        <w:tc>
          <w:tcPr>
            <w:tcW w:type="dxa" w:w="2088"/>
            <w:vAlign w:val="top"/>
            <w:tcMar>
              <w:top w:w="90" w:type="dxa"/>
              <w:start w:w="90" w:type="dxa"/>
              <w:bottom w:w="90" w:type="dxa"/>
              <w:end w:w="90" w:type="dxa"/>
            </w:tcMar>
          </w:tcPr>
          <w:p>
            <w:pPr>
              <w:spacing w:line="252" w:lineRule="auto" w:after="0"/>
            </w:pPr>
            <w:r>
              <w:rPr>
                <w:rFonts w:ascii="Times New Roman" w:hAnsi="Times New Roman"/>
                <w:sz w:val="15"/>
              </w:rPr>
              <w:t>Approved file and manifest</w:t>
            </w:r>
          </w:p>
        </w:tc>
        <w:tc>
          <w:tcPr>
            <w:tcW w:type="dxa" w:w="2376"/>
            <w:vAlign w:val="top"/>
            <w:tcMar>
              <w:top w:w="90" w:type="dxa"/>
              <w:start w:w="90" w:type="dxa"/>
              <w:bottom w:w="90" w:type="dxa"/>
              <w:end w:w="90" w:type="dxa"/>
            </w:tcMar>
          </w:tcPr>
          <w:p>
            <w:pPr>
              <w:spacing w:line="252" w:lineRule="auto" w:after="0"/>
            </w:pPr>
            <w:r>
              <w:rPr>
                <w:rFonts w:ascii="Times New Roman" w:hAnsi="Times New Roman"/>
                <w:sz w:val="15"/>
              </w:rPr>
              <w:t>Immutable comparison model</w:t>
            </w:r>
          </w:p>
        </w:tc>
        <w:tc>
          <w:tcPr>
            <w:tcW w:type="dxa" w:w="3240"/>
            <w:vAlign w:val="top"/>
            <w:tcMar>
              <w:top w:w="90" w:type="dxa"/>
              <w:start w:w="90" w:type="dxa"/>
              <w:bottom w:w="90" w:type="dxa"/>
              <w:end w:w="90" w:type="dxa"/>
            </w:tcMar>
          </w:tcPr>
          <w:p>
            <w:pPr>
              <w:spacing w:line="252" w:lineRule="auto" w:after="0"/>
            </w:pPr>
            <w:r>
              <w:rPr>
                <w:rFonts w:ascii="Times New Roman" w:hAnsi="Times New Roman"/>
                <w:sz w:val="15"/>
              </w:rPr>
              <w:t>Verify hash/version; read-only access; record provenance</w:t>
            </w:r>
          </w:p>
        </w:tc>
      </w:tr>
      <w:tr>
        <w:tc>
          <w:tcPr>
            <w:tcW w:type="dxa" w:w="1800"/>
            <w:vAlign w:val="top"/>
            <w:shd w:fill="EDF4F9"/>
            <w:tcMar>
              <w:top w:w="90" w:type="dxa"/>
              <w:start w:w="90" w:type="dxa"/>
              <w:bottom w:w="90" w:type="dxa"/>
              <w:end w:w="90" w:type="dxa"/>
            </w:tcMar>
          </w:tcPr>
          <w:p>
            <w:pPr>
              <w:spacing w:line="252" w:lineRule="auto" w:after="0"/>
            </w:pPr>
            <w:r>
              <w:rPr>
                <w:rFonts w:ascii="Times New Roman" w:hAnsi="Times New Roman"/>
                <w:sz w:val="15"/>
              </w:rPr>
              <w:t>Comparison/Rules</w:t>
            </w:r>
          </w:p>
        </w:tc>
        <w:tc>
          <w:tcPr>
            <w:tcW w:type="dxa" w:w="2088"/>
            <w:vAlign w:val="top"/>
            <w:shd w:fill="EDF4F9"/>
            <w:tcMar>
              <w:top w:w="90" w:type="dxa"/>
              <w:start w:w="90" w:type="dxa"/>
              <w:bottom w:w="90" w:type="dxa"/>
              <w:end w:w="90" w:type="dxa"/>
            </w:tcMar>
          </w:tcPr>
          <w:p>
            <w:pPr>
              <w:spacing w:line="252" w:lineRule="auto" w:after="0"/>
            </w:pPr>
            <w:r>
              <w:rPr>
                <w:rFonts w:ascii="Times New Roman" w:hAnsi="Times New Roman"/>
                <w:sz w:val="15"/>
              </w:rPr>
              <w:t>Observed model, baseline, catalog</w:t>
            </w:r>
          </w:p>
        </w:tc>
        <w:tc>
          <w:tcPr>
            <w:tcW w:type="dxa" w:w="2376"/>
            <w:vAlign w:val="top"/>
            <w:shd w:fill="EDF4F9"/>
            <w:tcMar>
              <w:top w:w="90" w:type="dxa"/>
              <w:start w:w="90" w:type="dxa"/>
              <w:bottom w:w="90" w:type="dxa"/>
              <w:end w:w="90" w:type="dxa"/>
            </w:tcMar>
          </w:tcPr>
          <w:p>
            <w:pPr>
              <w:spacing w:line="252" w:lineRule="auto" w:after="0"/>
            </w:pPr>
            <w:r>
              <w:rPr>
                <w:rFonts w:ascii="Times New Roman" w:hAnsi="Times New Roman"/>
                <w:sz w:val="15"/>
              </w:rPr>
              <w:t>Rule evaluations</w:t>
            </w:r>
          </w:p>
        </w:tc>
        <w:tc>
          <w:tcPr>
            <w:tcW w:type="dxa" w:w="3240"/>
            <w:vAlign w:val="top"/>
            <w:shd w:fill="EDF4F9"/>
            <w:tcMar>
              <w:top w:w="90" w:type="dxa"/>
              <w:start w:w="90" w:type="dxa"/>
              <w:bottom w:w="90" w:type="dxa"/>
              <w:end w:w="90" w:type="dxa"/>
            </w:tcMar>
          </w:tcPr>
          <w:p>
            <w:pPr>
              <w:spacing w:line="252" w:lineRule="auto" w:after="0"/>
            </w:pPr>
            <w:r>
              <w:rPr>
                <w:rFonts w:ascii="Times New Roman" w:hAnsi="Times New Roman"/>
                <w:sz w:val="15"/>
              </w:rPr>
              <w:t>Exact predicates; no learned model; versioned exceptions</w:t>
            </w:r>
          </w:p>
        </w:tc>
      </w:tr>
      <w:tr>
        <w:tc>
          <w:tcPr>
            <w:tcW w:type="dxa" w:w="1800"/>
            <w:vAlign w:val="top"/>
            <w:tcMar>
              <w:top w:w="90" w:type="dxa"/>
              <w:start w:w="90" w:type="dxa"/>
              <w:bottom w:w="90" w:type="dxa"/>
              <w:end w:w="90" w:type="dxa"/>
            </w:tcMar>
          </w:tcPr>
          <w:p>
            <w:pPr>
              <w:spacing w:line="252" w:lineRule="auto" w:after="0"/>
            </w:pPr>
            <w:r>
              <w:rPr>
                <w:rFonts w:ascii="Times New Roman" w:hAnsi="Times New Roman"/>
                <w:sz w:val="15"/>
              </w:rPr>
              <w:t>Severity/Explanation</w:t>
            </w:r>
          </w:p>
        </w:tc>
        <w:tc>
          <w:tcPr>
            <w:tcW w:type="dxa" w:w="2088"/>
            <w:vAlign w:val="top"/>
            <w:tcMar>
              <w:top w:w="90" w:type="dxa"/>
              <w:start w:w="90" w:type="dxa"/>
              <w:bottom w:w="90" w:type="dxa"/>
              <w:end w:w="90" w:type="dxa"/>
            </w:tcMar>
          </w:tcPr>
          <w:p>
            <w:pPr>
              <w:spacing w:line="252" w:lineRule="auto" w:after="0"/>
            </w:pPr>
            <w:r>
              <w:rPr>
                <w:rFonts w:ascii="Times New Roman" w:hAnsi="Times New Roman"/>
                <w:sz w:val="15"/>
              </w:rPr>
              <w:t>Evaluation, rationale</w:t>
            </w:r>
          </w:p>
        </w:tc>
        <w:tc>
          <w:tcPr>
            <w:tcW w:type="dxa" w:w="2376"/>
            <w:vAlign w:val="top"/>
            <w:tcMar>
              <w:top w:w="90" w:type="dxa"/>
              <w:start w:w="90" w:type="dxa"/>
              <w:bottom w:w="90" w:type="dxa"/>
              <w:end w:w="90" w:type="dxa"/>
            </w:tcMar>
          </w:tcPr>
          <w:p>
            <w:pPr>
              <w:spacing w:line="252" w:lineRule="auto" w:after="0"/>
            </w:pPr>
            <w:r>
              <w:rPr>
                <w:rFonts w:ascii="Times New Roman" w:hAnsi="Times New Roman"/>
                <w:sz w:val="15"/>
              </w:rPr>
              <w:t>Ranked finding with evidence</w:t>
            </w:r>
          </w:p>
        </w:tc>
        <w:tc>
          <w:tcPr>
            <w:tcW w:type="dxa" w:w="3240"/>
            <w:vAlign w:val="top"/>
            <w:tcMar>
              <w:top w:w="90" w:type="dxa"/>
              <w:start w:w="90" w:type="dxa"/>
              <w:bottom w:w="90" w:type="dxa"/>
              <w:end w:w="90" w:type="dxa"/>
            </w:tcMar>
          </w:tcPr>
          <w:p>
            <w:pPr>
              <w:spacing w:line="252" w:lineRule="auto" w:after="0"/>
            </w:pPr>
            <w:r>
              <w:rPr>
                <w:rFonts w:ascii="Times New Roman" w:hAnsi="Times New Roman"/>
                <w:sz w:val="15"/>
              </w:rPr>
              <w:t>Rule-defined rating; plain-language expected versus observed</w:t>
            </w:r>
          </w:p>
        </w:tc>
      </w:tr>
      <w:tr>
        <w:tc>
          <w:tcPr>
            <w:tcW w:type="dxa" w:w="1800"/>
            <w:vAlign w:val="top"/>
            <w:shd w:fill="EDF4F9"/>
            <w:tcMar>
              <w:top w:w="90" w:type="dxa"/>
              <w:start w:w="90" w:type="dxa"/>
              <w:bottom w:w="90" w:type="dxa"/>
              <w:end w:w="90" w:type="dxa"/>
            </w:tcMar>
          </w:tcPr>
          <w:p>
            <w:pPr>
              <w:spacing w:line="252" w:lineRule="auto" w:after="0"/>
            </w:pPr>
            <w:r>
              <w:rPr>
                <w:rFonts w:ascii="Times New Roman" w:hAnsi="Times New Roman"/>
                <w:sz w:val="15"/>
              </w:rPr>
              <w:t>Report/Audit</w:t>
            </w:r>
          </w:p>
        </w:tc>
        <w:tc>
          <w:tcPr>
            <w:tcW w:type="dxa" w:w="2088"/>
            <w:vAlign w:val="top"/>
            <w:shd w:fill="EDF4F9"/>
            <w:tcMar>
              <w:top w:w="90" w:type="dxa"/>
              <w:start w:w="90" w:type="dxa"/>
              <w:bottom w:w="90" w:type="dxa"/>
              <w:end w:w="90" w:type="dxa"/>
            </w:tcMar>
          </w:tcPr>
          <w:p>
            <w:pPr>
              <w:spacing w:line="252" w:lineRule="auto" w:after="0"/>
            </w:pPr>
            <w:r>
              <w:rPr>
                <w:rFonts w:ascii="Times New Roman" w:hAnsi="Times New Roman"/>
                <w:sz w:val="15"/>
              </w:rPr>
              <w:t>Findings and run metadata</w:t>
            </w:r>
          </w:p>
        </w:tc>
        <w:tc>
          <w:tcPr>
            <w:tcW w:type="dxa" w:w="2376"/>
            <w:vAlign w:val="top"/>
            <w:shd w:fill="EDF4F9"/>
            <w:tcMar>
              <w:top w:w="90" w:type="dxa"/>
              <w:start w:w="90" w:type="dxa"/>
              <w:bottom w:w="90" w:type="dxa"/>
              <w:end w:w="90" w:type="dxa"/>
            </w:tcMar>
          </w:tcPr>
          <w:p>
            <w:pPr>
              <w:spacing w:line="252" w:lineRule="auto" w:after="0"/>
            </w:pPr>
            <w:r>
              <w:rPr>
                <w:rFonts w:ascii="Times New Roman" w:hAnsi="Times New Roman"/>
                <w:sz w:val="15"/>
              </w:rPr>
              <w:t>HTML/JSON artifact</w:t>
            </w:r>
          </w:p>
        </w:tc>
        <w:tc>
          <w:tcPr>
            <w:tcW w:type="dxa" w:w="3240"/>
            <w:vAlign w:val="top"/>
            <w:shd w:fill="EDF4F9"/>
            <w:tcMar>
              <w:top w:w="90" w:type="dxa"/>
              <w:start w:w="90" w:type="dxa"/>
              <w:bottom w:w="90" w:type="dxa"/>
              <w:end w:w="90" w:type="dxa"/>
            </w:tcMar>
          </w:tcPr>
          <w:p>
            <w:pPr>
              <w:spacing w:line="252" w:lineRule="auto" w:after="0"/>
            </w:pPr>
            <w:r>
              <w:rPr>
                <w:rFonts w:ascii="Times New Roman" w:hAnsi="Times New Roman"/>
                <w:sz w:val="15"/>
              </w:rPr>
              <w:t>Escape content; record timestamp, hashes, versions, disposition</w:t>
            </w:r>
          </w:p>
        </w:tc>
      </w:tr>
      <w:tr>
        <w:tc>
          <w:tcPr>
            <w:tcW w:type="dxa" w:w="1800"/>
            <w:vAlign w:val="top"/>
            <w:tcMar>
              <w:top w:w="90" w:type="dxa"/>
              <w:start w:w="90" w:type="dxa"/>
              <w:bottom w:w="90" w:type="dxa"/>
              <w:end w:w="90" w:type="dxa"/>
            </w:tcMar>
          </w:tcPr>
          <w:p>
            <w:pPr>
              <w:spacing w:line="252" w:lineRule="auto" w:after="0"/>
            </w:pPr>
            <w:r>
              <w:rPr>
                <w:rFonts w:ascii="Times New Roman" w:hAnsi="Times New Roman"/>
                <w:sz w:val="15"/>
              </w:rPr>
              <w:t>Human Review</w:t>
            </w:r>
          </w:p>
        </w:tc>
        <w:tc>
          <w:tcPr>
            <w:tcW w:type="dxa" w:w="2088"/>
            <w:vAlign w:val="top"/>
            <w:tcMar>
              <w:top w:w="90" w:type="dxa"/>
              <w:start w:w="90" w:type="dxa"/>
              <w:bottom w:w="90" w:type="dxa"/>
              <w:end w:w="90" w:type="dxa"/>
            </w:tcMar>
          </w:tcPr>
          <w:p>
            <w:pPr>
              <w:spacing w:line="252" w:lineRule="auto" w:after="0"/>
            </w:pPr>
            <w:r>
              <w:rPr>
                <w:rFonts w:ascii="Times New Roman" w:hAnsi="Times New Roman"/>
                <w:sz w:val="15"/>
              </w:rPr>
              <w:t>Report and event context</w:t>
            </w:r>
          </w:p>
        </w:tc>
        <w:tc>
          <w:tcPr>
            <w:tcW w:type="dxa" w:w="2376"/>
            <w:vAlign w:val="top"/>
            <w:tcMar>
              <w:top w:w="90" w:type="dxa"/>
              <w:start w:w="90" w:type="dxa"/>
              <w:bottom w:w="90" w:type="dxa"/>
              <w:end w:w="90" w:type="dxa"/>
            </w:tcMar>
          </w:tcPr>
          <w:p>
            <w:pPr>
              <w:spacing w:line="252" w:lineRule="auto" w:after="0"/>
            </w:pPr>
            <w:r>
              <w:rPr>
                <w:rFonts w:ascii="Times New Roman" w:hAnsi="Times New Roman"/>
                <w:sz w:val="15"/>
              </w:rPr>
              <w:t>Approve/reject/investigate</w:t>
            </w:r>
          </w:p>
        </w:tc>
        <w:tc>
          <w:tcPr>
            <w:tcW w:type="dxa" w:w="3240"/>
            <w:vAlign w:val="top"/>
            <w:tcMar>
              <w:top w:w="90" w:type="dxa"/>
              <w:start w:w="90" w:type="dxa"/>
              <w:bottom w:w="90" w:type="dxa"/>
              <w:end w:w="90" w:type="dxa"/>
            </w:tcMar>
          </w:tcPr>
          <w:p>
            <w:pPr>
              <w:spacing w:line="252" w:lineRule="auto" w:after="0"/>
            </w:pPr>
            <w:r>
              <w:rPr>
                <w:rFonts w:ascii="Times New Roman" w:hAnsi="Times New Roman"/>
                <w:sz w:val="15"/>
              </w:rPr>
              <w:t>Named reviewer; second review for critical decisions</w:t>
            </w:r>
          </w:p>
        </w:tc>
      </w:tr>
    </w:tbl>
    <w:p>
      <w:pPr>
        <w:spacing w:after="0"/>
      </w:pPr>
    </w:p>
    <w:p>
      <w:pPr>
        <w:ind w:firstLine="720"/>
        <w:jc w:val="both"/>
      </w:pPr>
      <w:r>
        <w:t>Data moves forward through the pipeline; raw text is not modified and is not passed unnecessarily into presentation templates. The parser retains the minimum evidence needed to explain a finding: normalized path, value, line number, and safe raw excerpt. The comparison engine resolves each rule against observed and baseline records. A result contains rule ID, status, expected state, observed state, evidence, rationale, and severity. The report layer groups findings without recalculating them. This separation prevents a user-interface formatting choice from changing technical classification.</w:t>
      </w:r>
    </w:p>
    <w:p>
      <w:pPr>
        <w:pStyle w:val="Caption"/>
      </w:pPr>
      <w:r>
        <w:t>Table 3. Functional and non-functional requirement summary</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800"/>
            <w:shd w:fill="17365D"/>
            <w:vAlign w:val="center"/>
            <w:tcMar>
              <w:top w:w="90" w:type="dxa"/>
              <w:start w:w="90" w:type="dxa"/>
              <w:bottom w:w="90" w:type="dxa"/>
              <w:end w:w="90" w:type="dxa"/>
            </w:tcMar>
          </w:tcPr>
          <w:p>
            <w:pPr>
              <w:jc w:val="center"/>
            </w:pPr>
            <w:r>
              <w:rPr>
                <w:b/>
                <w:color w:val="FFFFFF"/>
                <w:sz w:val="16"/>
              </w:rPr>
              <w:t>IDs</w:t>
            </w:r>
          </w:p>
        </w:tc>
        <w:tc>
          <w:tcPr>
            <w:tcW w:type="dxa" w:w="5328"/>
            <w:shd w:fill="17365D"/>
            <w:vAlign w:val="center"/>
            <w:tcMar>
              <w:top w:w="90" w:type="dxa"/>
              <w:start w:w="90" w:type="dxa"/>
              <w:bottom w:w="90" w:type="dxa"/>
              <w:end w:w="90" w:type="dxa"/>
            </w:tcMar>
          </w:tcPr>
          <w:p>
            <w:pPr>
              <w:jc w:val="center"/>
            </w:pPr>
            <w:r>
              <w:rPr>
                <w:b/>
                <w:color w:val="FFFFFF"/>
                <w:sz w:val="16"/>
              </w:rPr>
              <w:t>Specification</w:t>
            </w:r>
          </w:p>
        </w:tc>
        <w:tc>
          <w:tcPr>
            <w:tcW w:type="dxa" w:w="2520"/>
            <w:shd w:fill="17365D"/>
            <w:vAlign w:val="center"/>
            <w:tcMar>
              <w:top w:w="90" w:type="dxa"/>
              <w:start w:w="90" w:type="dxa"/>
              <w:bottom w:w="90" w:type="dxa"/>
              <w:end w:w="90" w:type="dxa"/>
            </w:tcMar>
          </w:tcPr>
          <w:p>
            <w:pPr>
              <w:jc w:val="center"/>
            </w:pPr>
            <w:r>
              <w:rPr>
                <w:b/>
                <w:color w:val="FFFFFF"/>
                <w:sz w:val="16"/>
              </w:rPr>
              <w:t>Planned verification</w:t>
            </w:r>
          </w:p>
        </w:tc>
      </w:tr>
      <w:tr>
        <w:tc>
          <w:tcPr>
            <w:tcW w:type="dxa" w:w="1800"/>
            <w:vAlign w:val="top"/>
            <w:tcMar>
              <w:top w:w="90" w:type="dxa"/>
              <w:start w:w="90" w:type="dxa"/>
              <w:bottom w:w="90" w:type="dxa"/>
              <w:end w:w="90" w:type="dxa"/>
            </w:tcMar>
          </w:tcPr>
          <w:p>
            <w:pPr>
              <w:spacing w:line="252" w:lineRule="auto" w:after="0"/>
            </w:pPr>
            <w:r>
              <w:rPr>
                <w:rFonts w:ascii="Times New Roman" w:hAnsi="Times New Roman"/>
                <w:sz w:val="16"/>
              </w:rPr>
              <w:t>FR-01–FR-03</w:t>
            </w:r>
          </w:p>
        </w:tc>
        <w:tc>
          <w:tcPr>
            <w:tcW w:type="dxa" w:w="5328"/>
            <w:vAlign w:val="top"/>
            <w:tcMar>
              <w:top w:w="90" w:type="dxa"/>
              <w:start w:w="90" w:type="dxa"/>
              <w:bottom w:w="90" w:type="dxa"/>
              <w:end w:w="90" w:type="dxa"/>
            </w:tcMar>
          </w:tcPr>
          <w:p>
            <w:pPr>
              <w:spacing w:line="252" w:lineRule="auto" w:after="0"/>
            </w:pPr>
            <w:r>
              <w:rPr>
                <w:rFonts w:ascii="Times New Roman" w:hAnsi="Times New Roman"/>
                <w:sz w:val="16"/>
              </w:rPr>
              <w:t>Select, validate, parse, and normalize supported scene data without modification</w:t>
            </w:r>
          </w:p>
        </w:tc>
        <w:tc>
          <w:tcPr>
            <w:tcW w:type="dxa" w:w="2520"/>
            <w:vAlign w:val="top"/>
            <w:tcMar>
              <w:top w:w="90" w:type="dxa"/>
              <w:start w:w="90" w:type="dxa"/>
              <w:bottom w:w="90" w:type="dxa"/>
              <w:end w:w="90" w:type="dxa"/>
            </w:tcMar>
          </w:tcPr>
          <w:p>
            <w:pPr>
              <w:spacing w:line="252" w:lineRule="auto" w:after="0"/>
            </w:pPr>
            <w:r>
              <w:rPr>
                <w:rFonts w:ascii="Times New Roman" w:hAnsi="Times New Roman"/>
                <w:sz w:val="16"/>
              </w:rPr>
              <w:t>Input and parser tests</w:t>
            </w:r>
          </w:p>
        </w:tc>
      </w:tr>
      <w:tr>
        <w:tc>
          <w:tcPr>
            <w:tcW w:type="dxa" w:w="1800"/>
            <w:vAlign w:val="top"/>
            <w:shd w:fill="EDF4F9"/>
            <w:tcMar>
              <w:top w:w="90" w:type="dxa"/>
              <w:start w:w="90" w:type="dxa"/>
              <w:bottom w:w="90" w:type="dxa"/>
              <w:end w:w="90" w:type="dxa"/>
            </w:tcMar>
          </w:tcPr>
          <w:p>
            <w:pPr>
              <w:spacing w:line="252" w:lineRule="auto" w:after="0"/>
            </w:pPr>
            <w:r>
              <w:rPr>
                <w:rFonts w:ascii="Times New Roman" w:hAnsi="Times New Roman"/>
                <w:sz w:val="16"/>
              </w:rPr>
              <w:t>FR-04–FR-06</w:t>
            </w:r>
          </w:p>
        </w:tc>
        <w:tc>
          <w:tcPr>
            <w:tcW w:type="dxa" w:w="5328"/>
            <w:vAlign w:val="top"/>
            <w:shd w:fill="EDF4F9"/>
            <w:tcMar>
              <w:top w:w="90" w:type="dxa"/>
              <w:start w:w="90" w:type="dxa"/>
              <w:bottom w:w="90" w:type="dxa"/>
              <w:end w:w="90" w:type="dxa"/>
            </w:tcMar>
          </w:tcPr>
          <w:p>
            <w:pPr>
              <w:spacing w:line="252" w:lineRule="auto" w:after="0"/>
            </w:pPr>
            <w:r>
              <w:rPr>
                <w:rFonts w:ascii="Times New Roman" w:hAnsi="Times New Roman"/>
                <w:sz w:val="16"/>
              </w:rPr>
              <w:t>Bind approved baseline; compare high-risk fields; evaluate at least eight rules</w:t>
            </w:r>
          </w:p>
        </w:tc>
        <w:tc>
          <w:tcPr>
            <w:tcW w:type="dxa" w:w="2520"/>
            <w:vAlign w:val="top"/>
            <w:shd w:fill="EDF4F9"/>
            <w:tcMar>
              <w:top w:w="90" w:type="dxa"/>
              <w:start w:w="90" w:type="dxa"/>
              <w:bottom w:w="90" w:type="dxa"/>
              <w:end w:w="90" w:type="dxa"/>
            </w:tcMar>
          </w:tcPr>
          <w:p>
            <w:pPr>
              <w:spacing w:line="252" w:lineRule="auto" w:after="0"/>
            </w:pPr>
            <w:r>
              <w:rPr>
                <w:rFonts w:ascii="Times New Roman" w:hAnsi="Times New Roman"/>
                <w:sz w:val="16"/>
              </w:rPr>
              <w:t>Hash, comparison, and rule tests</w:t>
            </w:r>
          </w:p>
        </w:tc>
      </w:tr>
      <w:tr>
        <w:tc>
          <w:tcPr>
            <w:tcW w:type="dxa" w:w="1800"/>
            <w:vAlign w:val="top"/>
            <w:tcMar>
              <w:top w:w="90" w:type="dxa"/>
              <w:start w:w="90" w:type="dxa"/>
              <w:bottom w:w="90" w:type="dxa"/>
              <w:end w:w="90" w:type="dxa"/>
            </w:tcMar>
          </w:tcPr>
          <w:p>
            <w:pPr>
              <w:spacing w:line="252" w:lineRule="auto" w:after="0"/>
            </w:pPr>
            <w:r>
              <w:rPr>
                <w:rFonts w:ascii="Times New Roman" w:hAnsi="Times New Roman"/>
                <w:sz w:val="16"/>
              </w:rPr>
              <w:t>FR-07–FR-10</w:t>
            </w:r>
          </w:p>
        </w:tc>
        <w:tc>
          <w:tcPr>
            <w:tcW w:type="dxa" w:w="5328"/>
            <w:vAlign w:val="top"/>
            <w:tcMar>
              <w:top w:w="90" w:type="dxa"/>
              <w:start w:w="90" w:type="dxa"/>
              <w:bottom w:w="90" w:type="dxa"/>
              <w:end w:w="90" w:type="dxa"/>
            </w:tcMar>
          </w:tcPr>
          <w:p>
            <w:pPr>
              <w:spacing w:line="252" w:lineRule="auto" w:after="0"/>
            </w:pPr>
            <w:r>
              <w:rPr>
                <w:rFonts w:ascii="Times New Roman" w:hAnsi="Times New Roman"/>
                <w:sz w:val="16"/>
              </w:rPr>
              <w:t>Classify, explain, audit, and require human disposition</w:t>
            </w:r>
          </w:p>
        </w:tc>
        <w:tc>
          <w:tcPr>
            <w:tcW w:type="dxa" w:w="2520"/>
            <w:vAlign w:val="top"/>
            <w:tcMar>
              <w:top w:w="90" w:type="dxa"/>
              <w:start w:w="90" w:type="dxa"/>
              <w:bottom w:w="90" w:type="dxa"/>
              <w:end w:w="90" w:type="dxa"/>
            </w:tcMar>
          </w:tcPr>
          <w:p>
            <w:pPr>
              <w:spacing w:line="252" w:lineRule="auto" w:after="0"/>
            </w:pPr>
            <w:r>
              <w:rPr>
                <w:rFonts w:ascii="Times New Roman" w:hAnsi="Times New Roman"/>
                <w:sz w:val="16"/>
              </w:rPr>
              <w:t>Severity, report, audit, and workflow tests</w:t>
            </w:r>
          </w:p>
        </w:tc>
      </w:tr>
      <w:tr>
        <w:tc>
          <w:tcPr>
            <w:tcW w:type="dxa" w:w="1800"/>
            <w:vAlign w:val="top"/>
            <w:shd w:fill="EDF4F9"/>
            <w:tcMar>
              <w:top w:w="90" w:type="dxa"/>
              <w:start w:w="90" w:type="dxa"/>
              <w:bottom w:w="90" w:type="dxa"/>
              <w:end w:w="90" w:type="dxa"/>
            </w:tcMar>
          </w:tcPr>
          <w:p>
            <w:pPr>
              <w:spacing w:line="252" w:lineRule="auto" w:after="0"/>
            </w:pPr>
            <w:r>
              <w:rPr>
                <w:rFonts w:ascii="Times New Roman" w:hAnsi="Times New Roman"/>
                <w:sz w:val="16"/>
              </w:rPr>
              <w:t>NFR-01–NFR-02</w:t>
            </w:r>
          </w:p>
        </w:tc>
        <w:tc>
          <w:tcPr>
            <w:tcW w:type="dxa" w:w="5328"/>
            <w:vAlign w:val="top"/>
            <w:shd w:fill="EDF4F9"/>
            <w:tcMar>
              <w:top w:w="90" w:type="dxa"/>
              <w:start w:w="90" w:type="dxa"/>
              <w:bottom w:w="90" w:type="dxa"/>
              <w:end w:w="90" w:type="dxa"/>
            </w:tcMar>
          </w:tcPr>
          <w:p>
            <w:pPr>
              <w:spacing w:line="252" w:lineRule="auto" w:after="0"/>
            </w:pPr>
            <w:r>
              <w:rPr>
                <w:rFonts w:ascii="Times New Roman" w:hAnsi="Times New Roman"/>
                <w:sz w:val="16"/>
              </w:rPr>
              <w:t>≤5 seconds/file; target ≥90% precision and recall on ≥40 variants</w:t>
            </w:r>
          </w:p>
        </w:tc>
        <w:tc>
          <w:tcPr>
            <w:tcW w:type="dxa" w:w="2520"/>
            <w:vAlign w:val="top"/>
            <w:shd w:fill="EDF4F9"/>
            <w:tcMar>
              <w:top w:w="90" w:type="dxa"/>
              <w:start w:w="90" w:type="dxa"/>
              <w:bottom w:w="90" w:type="dxa"/>
              <w:end w:w="90" w:type="dxa"/>
            </w:tcMar>
          </w:tcPr>
          <w:p>
            <w:pPr>
              <w:spacing w:line="252" w:lineRule="auto" w:after="0"/>
            </w:pPr>
            <w:r>
              <w:rPr>
                <w:rFonts w:ascii="Times New Roman" w:hAnsi="Times New Roman"/>
                <w:sz w:val="16"/>
              </w:rPr>
              <w:t>Timed evaluation and labeled confusion matrix</w:t>
            </w:r>
          </w:p>
        </w:tc>
      </w:tr>
      <w:tr>
        <w:tc>
          <w:tcPr>
            <w:tcW w:type="dxa" w:w="1800"/>
            <w:vAlign w:val="top"/>
            <w:tcMar>
              <w:top w:w="90" w:type="dxa"/>
              <w:start w:w="90" w:type="dxa"/>
              <w:bottom w:w="90" w:type="dxa"/>
              <w:end w:w="90" w:type="dxa"/>
            </w:tcMar>
          </w:tcPr>
          <w:p>
            <w:pPr>
              <w:spacing w:line="252" w:lineRule="auto" w:after="0"/>
            </w:pPr>
            <w:r>
              <w:rPr>
                <w:rFonts w:ascii="Times New Roman" w:hAnsi="Times New Roman"/>
                <w:sz w:val="16"/>
              </w:rPr>
              <w:t>NFR-03–NFR-06</w:t>
            </w:r>
          </w:p>
        </w:tc>
        <w:tc>
          <w:tcPr>
            <w:tcW w:type="dxa" w:w="5328"/>
            <w:vAlign w:val="top"/>
            <w:tcMar>
              <w:top w:w="90" w:type="dxa"/>
              <w:start w:w="90" w:type="dxa"/>
              <w:bottom w:w="90" w:type="dxa"/>
              <w:end w:w="90" w:type="dxa"/>
            </w:tcMar>
          </w:tcPr>
          <w:p>
            <w:pPr>
              <w:spacing w:line="252" w:lineRule="auto" w:after="0"/>
            </w:pPr>
            <w:r>
              <w:rPr>
                <w:rFonts w:ascii="Times New Roman" w:hAnsi="Times New Roman"/>
                <w:sz w:val="16"/>
              </w:rPr>
              <w:t>Fail closed, understandable output, maintainable modules, extensible catalog</w:t>
            </w:r>
          </w:p>
        </w:tc>
        <w:tc>
          <w:tcPr>
            <w:tcW w:type="dxa" w:w="2520"/>
            <w:vAlign w:val="top"/>
            <w:tcMar>
              <w:top w:w="90" w:type="dxa"/>
              <w:start w:w="90" w:type="dxa"/>
              <w:bottom w:w="90" w:type="dxa"/>
              <w:end w:w="90" w:type="dxa"/>
            </w:tcMar>
          </w:tcPr>
          <w:p>
            <w:pPr>
              <w:spacing w:line="252" w:lineRule="auto" w:after="0"/>
            </w:pPr>
            <w:r>
              <w:rPr>
                <w:rFonts w:ascii="Times New Roman" w:hAnsi="Times New Roman"/>
                <w:sz w:val="16"/>
              </w:rPr>
              <w:t>Negative tests, usability review, module contracts</w:t>
            </w:r>
          </w:p>
        </w:tc>
      </w:tr>
      <w:tr>
        <w:tc>
          <w:tcPr>
            <w:tcW w:type="dxa" w:w="1800"/>
            <w:vAlign w:val="top"/>
            <w:shd w:fill="EDF4F9"/>
            <w:tcMar>
              <w:top w:w="90" w:type="dxa"/>
              <w:start w:w="90" w:type="dxa"/>
              <w:bottom w:w="90" w:type="dxa"/>
              <w:end w:w="90" w:type="dxa"/>
            </w:tcMar>
          </w:tcPr>
          <w:p>
            <w:pPr>
              <w:spacing w:line="252" w:lineRule="auto" w:after="0"/>
            </w:pPr>
            <w:r>
              <w:rPr>
                <w:rFonts w:ascii="Times New Roman" w:hAnsi="Times New Roman"/>
                <w:sz w:val="16"/>
              </w:rPr>
              <w:t>NFR-07–NFR-09</w:t>
            </w:r>
          </w:p>
        </w:tc>
        <w:tc>
          <w:tcPr>
            <w:tcW w:type="dxa" w:w="5328"/>
            <w:vAlign w:val="top"/>
            <w:shd w:fill="EDF4F9"/>
            <w:tcMar>
              <w:top w:w="90" w:type="dxa"/>
              <w:start w:w="90" w:type="dxa"/>
              <w:bottom w:w="90" w:type="dxa"/>
              <w:end w:w="90" w:type="dxa"/>
            </w:tcMar>
          </w:tcPr>
          <w:p>
            <w:pPr>
              <w:spacing w:line="252" w:lineRule="auto" w:after="0"/>
            </w:pPr>
            <w:r>
              <w:rPr>
                <w:rFonts w:ascii="Times New Roman" w:hAnsi="Times New Roman"/>
                <w:sz w:val="16"/>
              </w:rPr>
              <w:t>Secure handling, data minimization, read-only operational safety</w:t>
            </w:r>
          </w:p>
        </w:tc>
        <w:tc>
          <w:tcPr>
            <w:tcW w:type="dxa" w:w="2520"/>
            <w:vAlign w:val="top"/>
            <w:shd w:fill="EDF4F9"/>
            <w:tcMar>
              <w:top w:w="90" w:type="dxa"/>
              <w:start w:w="90" w:type="dxa"/>
              <w:bottom w:w="90" w:type="dxa"/>
              <w:end w:w="90" w:type="dxa"/>
            </w:tcMar>
          </w:tcPr>
          <w:p>
            <w:pPr>
              <w:spacing w:line="252" w:lineRule="auto" w:after="0"/>
            </w:pPr>
            <w:r>
              <w:rPr>
                <w:rFonts w:ascii="Times New Roman" w:hAnsi="Times New Roman"/>
                <w:sz w:val="16"/>
              </w:rPr>
              <w:t>Threat tests, retention inspection, no-control verification</w:t>
            </w:r>
          </w:p>
        </w:tc>
      </w:tr>
    </w:tbl>
    <w:p>
      <w:pPr>
        <w:spacing w:after="0"/>
      </w:pPr>
    </w:p>
    <w:p>
      <w:pPr>
        <w:pStyle w:val="Heading2"/>
      </w:pPr>
      <w:r>
        <w:t>3.4 Rule Design, Ethics, and Security</w:t>
      </w:r>
    </w:p>
    <w:p>
      <w:pPr>
        <w:pStyle w:val="Caption"/>
      </w:pPr>
      <w:r>
        <w:t>Table 4. High-risk validation-rule categories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656"/>
            <w:shd w:fill="17365D"/>
            <w:vAlign w:val="center"/>
            <w:tcMar>
              <w:top w:w="90" w:type="dxa"/>
              <w:start w:w="90" w:type="dxa"/>
              <w:bottom w:w="90" w:type="dxa"/>
              <w:end w:w="90" w:type="dxa"/>
            </w:tcMar>
          </w:tcPr>
          <w:p>
            <w:pPr>
              <w:jc w:val="center"/>
            </w:pPr>
            <w:r>
              <w:rPr>
                <w:b/>
                <w:color w:val="FFFFFF"/>
                <w:sz w:val="15"/>
              </w:rPr>
              <w:t>Rule</w:t>
            </w:r>
          </w:p>
        </w:tc>
        <w:tc>
          <w:tcPr>
            <w:tcW w:type="dxa" w:w="3744"/>
            <w:shd w:fill="17365D"/>
            <w:vAlign w:val="center"/>
            <w:tcMar>
              <w:top w:w="90" w:type="dxa"/>
              <w:start w:w="90" w:type="dxa"/>
              <w:bottom w:w="90" w:type="dxa"/>
              <w:end w:w="90" w:type="dxa"/>
            </w:tcMar>
          </w:tcPr>
          <w:p>
            <w:pPr>
              <w:jc w:val="center"/>
            </w:pPr>
            <w:r>
              <w:rPr>
                <w:b/>
                <w:color w:val="FFFFFF"/>
                <w:sz w:val="15"/>
              </w:rPr>
              <w:t>Trigger</w:t>
            </w:r>
          </w:p>
        </w:tc>
        <w:tc>
          <w:tcPr>
            <w:tcW w:type="dxa" w:w="1656"/>
            <w:shd w:fill="17365D"/>
            <w:vAlign w:val="center"/>
            <w:tcMar>
              <w:top w:w="90" w:type="dxa"/>
              <w:start w:w="90" w:type="dxa"/>
              <w:bottom w:w="90" w:type="dxa"/>
              <w:end w:w="90" w:type="dxa"/>
            </w:tcMar>
          </w:tcPr>
          <w:p>
            <w:pPr>
              <w:jc w:val="center"/>
            </w:pPr>
            <w:r>
              <w:rPr>
                <w:b/>
                <w:color w:val="FFFFFF"/>
                <w:sz w:val="15"/>
              </w:rPr>
              <w:t>Default severity</w:t>
            </w:r>
          </w:p>
        </w:tc>
        <w:tc>
          <w:tcPr>
            <w:tcW w:type="dxa" w:w="2736"/>
            <w:shd w:fill="17365D"/>
            <w:vAlign w:val="center"/>
            <w:tcMar>
              <w:top w:w="90" w:type="dxa"/>
              <w:start w:w="90" w:type="dxa"/>
              <w:bottom w:w="90" w:type="dxa"/>
              <w:end w:w="90" w:type="dxa"/>
            </w:tcMar>
          </w:tcPr>
          <w:p>
            <w:pPr>
              <w:jc w:val="center"/>
            </w:pPr>
            <w:r>
              <w:rPr>
                <w:b/>
                <w:color w:val="FFFFFF"/>
                <w:sz w:val="15"/>
              </w:rPr>
              <w:t>Rationale</w:t>
            </w:r>
          </w:p>
        </w:tc>
      </w:tr>
      <w:tr>
        <w:tc>
          <w:tcPr>
            <w:tcW w:type="dxa" w:w="1656"/>
            <w:vAlign w:val="top"/>
            <w:tcMar>
              <w:top w:w="90" w:type="dxa"/>
              <w:start w:w="90" w:type="dxa"/>
              <w:bottom w:w="90" w:type="dxa"/>
              <w:end w:w="90" w:type="dxa"/>
            </w:tcMar>
          </w:tcPr>
          <w:p>
            <w:pPr>
              <w:spacing w:line="252" w:lineRule="auto" w:after="0"/>
            </w:pPr>
            <w:r>
              <w:rPr>
                <w:rFonts w:ascii="Times New Roman" w:hAnsi="Times New Roman"/>
                <w:sz w:val="15"/>
              </w:rPr>
              <w:t>R-01 Main output</w:t>
            </w:r>
          </w:p>
        </w:tc>
        <w:tc>
          <w:tcPr>
            <w:tcW w:type="dxa" w:w="3744"/>
            <w:vAlign w:val="top"/>
            <w:tcMar>
              <w:top w:w="90" w:type="dxa"/>
              <w:start w:w="90" w:type="dxa"/>
              <w:bottom w:w="90" w:type="dxa"/>
              <w:end w:w="90" w:type="dxa"/>
            </w:tcMar>
          </w:tcPr>
          <w:p>
            <w:pPr>
              <w:spacing w:line="252" w:lineRule="auto" w:after="0"/>
            </w:pPr>
            <w:r>
              <w:rPr>
                <w:rFonts w:ascii="Times New Roman" w:hAnsi="Times New Roman"/>
                <w:sz w:val="15"/>
              </w:rPr>
              <w:t>Main L/R route differs from approved destination</w:t>
            </w:r>
          </w:p>
        </w:tc>
        <w:tc>
          <w:tcPr>
            <w:tcW w:type="dxa" w:w="1656"/>
            <w:vAlign w:val="top"/>
            <w:tcMar>
              <w:top w:w="90" w:type="dxa"/>
              <w:start w:w="90" w:type="dxa"/>
              <w:bottom w:w="90" w:type="dxa"/>
              <w:end w:w="90" w:type="dxa"/>
            </w:tcMar>
          </w:tcPr>
          <w:p>
            <w:pPr>
              <w:spacing w:line="252" w:lineRule="auto" w:after="0"/>
            </w:pPr>
            <w:r>
              <w:rPr>
                <w:rFonts w:ascii="Times New Roman" w:hAnsi="Times New Roman"/>
                <w:sz w:val="15"/>
              </w:rPr>
              <w:t>Critical</w:t>
            </w:r>
          </w:p>
        </w:tc>
        <w:tc>
          <w:tcPr>
            <w:tcW w:type="dxa" w:w="2736"/>
            <w:vAlign w:val="top"/>
            <w:tcMar>
              <w:top w:w="90" w:type="dxa"/>
              <w:start w:w="90" w:type="dxa"/>
              <w:bottom w:w="90" w:type="dxa"/>
              <w:end w:w="90" w:type="dxa"/>
            </w:tcMar>
          </w:tcPr>
          <w:p>
            <w:pPr>
              <w:spacing w:line="252" w:lineRule="auto" w:after="0"/>
            </w:pPr>
            <w:r>
              <w:rPr>
                <w:rFonts w:ascii="Times New Roman" w:hAnsi="Times New Roman"/>
                <w:sz w:val="15"/>
              </w:rPr>
              <w:t>Prevent loss or misdirection of primary program audio</w:t>
            </w:r>
          </w:p>
        </w:tc>
      </w:tr>
      <w:tr>
        <w:tc>
          <w:tcPr>
            <w:tcW w:type="dxa" w:w="1656"/>
            <w:vAlign w:val="top"/>
            <w:shd w:fill="EDF4F9"/>
            <w:tcMar>
              <w:top w:w="90" w:type="dxa"/>
              <w:start w:w="90" w:type="dxa"/>
              <w:bottom w:w="90" w:type="dxa"/>
              <w:end w:w="90" w:type="dxa"/>
            </w:tcMar>
          </w:tcPr>
          <w:p>
            <w:pPr>
              <w:spacing w:line="252" w:lineRule="auto" w:after="0"/>
            </w:pPr>
            <w:r>
              <w:rPr>
                <w:rFonts w:ascii="Times New Roman" w:hAnsi="Times New Roman"/>
                <w:sz w:val="15"/>
              </w:rPr>
              <w:t>R-02 Subwoofer output</w:t>
            </w:r>
          </w:p>
        </w:tc>
        <w:tc>
          <w:tcPr>
            <w:tcW w:type="dxa" w:w="3744"/>
            <w:vAlign w:val="top"/>
            <w:shd w:fill="EDF4F9"/>
            <w:tcMar>
              <w:top w:w="90" w:type="dxa"/>
              <w:start w:w="90" w:type="dxa"/>
              <w:bottom w:w="90" w:type="dxa"/>
              <w:end w:w="90" w:type="dxa"/>
            </w:tcMar>
          </w:tcPr>
          <w:p>
            <w:pPr>
              <w:spacing w:line="252" w:lineRule="auto" w:after="0"/>
            </w:pPr>
            <w:r>
              <w:rPr>
                <w:rFonts w:ascii="Times New Roman" w:hAnsi="Times New Roman"/>
                <w:sz w:val="15"/>
              </w:rPr>
              <w:t>Approved subwoofer feed or tap point differs</w:t>
            </w:r>
          </w:p>
        </w:tc>
        <w:tc>
          <w:tcPr>
            <w:tcW w:type="dxa" w:w="1656"/>
            <w:vAlign w:val="top"/>
            <w:shd w:fill="EDF4F9"/>
            <w:tcMar>
              <w:top w:w="90" w:type="dxa"/>
              <w:start w:w="90" w:type="dxa"/>
              <w:bottom w:w="90" w:type="dxa"/>
              <w:end w:w="90" w:type="dxa"/>
            </w:tcMar>
          </w:tcPr>
          <w:p>
            <w:pPr>
              <w:spacing w:line="252" w:lineRule="auto" w:after="0"/>
            </w:pPr>
            <w:r>
              <w:rPr>
                <w:rFonts w:ascii="Times New Roman" w:hAnsi="Times New Roman"/>
                <w:sz w:val="15"/>
              </w:rPr>
              <w:t>Critical</w:t>
            </w:r>
          </w:p>
        </w:tc>
        <w:tc>
          <w:tcPr>
            <w:tcW w:type="dxa" w:w="2736"/>
            <w:vAlign w:val="top"/>
            <w:shd w:fill="EDF4F9"/>
            <w:tcMar>
              <w:top w:w="90" w:type="dxa"/>
              <w:start w:w="90" w:type="dxa"/>
              <w:bottom w:w="90" w:type="dxa"/>
              <w:end w:w="90" w:type="dxa"/>
            </w:tcMar>
          </w:tcPr>
          <w:p>
            <w:pPr>
              <w:spacing w:line="252" w:lineRule="auto" w:after="0"/>
            </w:pPr>
            <w:r>
              <w:rPr>
                <w:rFonts w:ascii="Times New Roman" w:hAnsi="Times New Roman"/>
                <w:sz w:val="15"/>
              </w:rPr>
              <w:t>Expose low-frequency path drift</w:t>
            </w:r>
          </w:p>
        </w:tc>
      </w:tr>
      <w:tr>
        <w:tc>
          <w:tcPr>
            <w:tcW w:type="dxa" w:w="1656"/>
            <w:vAlign w:val="top"/>
            <w:tcMar>
              <w:top w:w="90" w:type="dxa"/>
              <w:start w:w="90" w:type="dxa"/>
              <w:bottom w:w="90" w:type="dxa"/>
              <w:end w:w="90" w:type="dxa"/>
            </w:tcMar>
          </w:tcPr>
          <w:p>
            <w:pPr>
              <w:spacing w:line="252" w:lineRule="auto" w:after="0"/>
            </w:pPr>
            <w:r>
              <w:rPr>
                <w:rFonts w:ascii="Times New Roman" w:hAnsi="Times New Roman"/>
                <w:sz w:val="15"/>
              </w:rPr>
              <w:t>R-03 Monitor output</w:t>
            </w:r>
          </w:p>
        </w:tc>
        <w:tc>
          <w:tcPr>
            <w:tcW w:type="dxa" w:w="3744"/>
            <w:vAlign w:val="top"/>
            <w:tcMar>
              <w:top w:w="90" w:type="dxa"/>
              <w:start w:w="90" w:type="dxa"/>
              <w:bottom w:w="90" w:type="dxa"/>
              <w:end w:w="90" w:type="dxa"/>
            </w:tcMar>
          </w:tcPr>
          <w:p>
            <w:pPr>
              <w:spacing w:line="252" w:lineRule="auto" w:after="0"/>
            </w:pPr>
            <w:r>
              <w:rPr>
                <w:rFonts w:ascii="Times New Roman" w:hAnsi="Times New Roman"/>
                <w:sz w:val="15"/>
              </w:rPr>
              <w:t>Monitor bus destination differs</w:t>
            </w:r>
          </w:p>
        </w:tc>
        <w:tc>
          <w:tcPr>
            <w:tcW w:type="dxa" w:w="1656"/>
            <w:vAlign w:val="top"/>
            <w:tcMar>
              <w:top w:w="90" w:type="dxa"/>
              <w:start w:w="90" w:type="dxa"/>
              <w:bottom w:w="90" w:type="dxa"/>
              <w:end w:w="90" w:type="dxa"/>
            </w:tcMar>
          </w:tcPr>
          <w:p>
            <w:pPr>
              <w:spacing w:line="252" w:lineRule="auto" w:after="0"/>
            </w:pPr>
            <w:r>
              <w:rPr>
                <w:rFonts w:ascii="Times New Roman" w:hAnsi="Times New Roman"/>
                <w:sz w:val="15"/>
              </w:rPr>
              <w:t>Major</w:t>
            </w:r>
          </w:p>
        </w:tc>
        <w:tc>
          <w:tcPr>
            <w:tcW w:type="dxa" w:w="2736"/>
            <w:vAlign w:val="top"/>
            <w:tcMar>
              <w:top w:w="90" w:type="dxa"/>
              <w:start w:w="90" w:type="dxa"/>
              <w:bottom w:w="90" w:type="dxa"/>
              <w:end w:w="90" w:type="dxa"/>
            </w:tcMar>
          </w:tcPr>
          <w:p>
            <w:pPr>
              <w:spacing w:line="252" w:lineRule="auto" w:after="0"/>
            </w:pPr>
            <w:r>
              <w:rPr>
                <w:rFonts w:ascii="Times New Roman" w:hAnsi="Times New Roman"/>
                <w:sz w:val="15"/>
              </w:rPr>
              <w:t>Reduce performer/communication disruption</w:t>
            </w:r>
          </w:p>
        </w:tc>
      </w:tr>
      <w:tr>
        <w:tc>
          <w:tcPr>
            <w:tcW w:type="dxa" w:w="1656"/>
            <w:vAlign w:val="top"/>
            <w:shd w:fill="EDF4F9"/>
            <w:tcMar>
              <w:top w:w="90" w:type="dxa"/>
              <w:start w:w="90" w:type="dxa"/>
              <w:bottom w:w="90" w:type="dxa"/>
              <w:end w:w="90" w:type="dxa"/>
            </w:tcMar>
          </w:tcPr>
          <w:p>
            <w:pPr>
              <w:spacing w:line="252" w:lineRule="auto" w:after="0"/>
            </w:pPr>
            <w:r>
              <w:rPr>
                <w:rFonts w:ascii="Times New Roman" w:hAnsi="Times New Roman"/>
                <w:sz w:val="15"/>
              </w:rPr>
              <w:t>R-04 Front-fill output</w:t>
            </w:r>
          </w:p>
        </w:tc>
        <w:tc>
          <w:tcPr>
            <w:tcW w:type="dxa" w:w="3744"/>
            <w:vAlign w:val="top"/>
            <w:shd w:fill="EDF4F9"/>
            <w:tcMar>
              <w:top w:w="90" w:type="dxa"/>
              <w:start w:w="90" w:type="dxa"/>
              <w:bottom w:w="90" w:type="dxa"/>
              <w:end w:w="90" w:type="dxa"/>
            </w:tcMar>
          </w:tcPr>
          <w:p>
            <w:pPr>
              <w:spacing w:line="252" w:lineRule="auto" w:after="0"/>
            </w:pPr>
            <w:r>
              <w:rPr>
                <w:rFonts w:ascii="Times New Roman" w:hAnsi="Times New Roman"/>
                <w:sz w:val="15"/>
              </w:rPr>
              <w:t>Front-fill route differs</w:t>
            </w:r>
          </w:p>
        </w:tc>
        <w:tc>
          <w:tcPr>
            <w:tcW w:type="dxa" w:w="1656"/>
            <w:vAlign w:val="top"/>
            <w:shd w:fill="EDF4F9"/>
            <w:tcMar>
              <w:top w:w="90" w:type="dxa"/>
              <w:start w:w="90" w:type="dxa"/>
              <w:bottom w:w="90" w:type="dxa"/>
              <w:end w:w="90" w:type="dxa"/>
            </w:tcMar>
          </w:tcPr>
          <w:p>
            <w:pPr>
              <w:spacing w:line="252" w:lineRule="auto" w:after="0"/>
            </w:pPr>
            <w:r>
              <w:rPr>
                <w:rFonts w:ascii="Times New Roman" w:hAnsi="Times New Roman"/>
                <w:sz w:val="15"/>
              </w:rPr>
              <w:t>Major</w:t>
            </w:r>
          </w:p>
        </w:tc>
        <w:tc>
          <w:tcPr>
            <w:tcW w:type="dxa" w:w="2736"/>
            <w:vAlign w:val="top"/>
            <w:shd w:fill="EDF4F9"/>
            <w:tcMar>
              <w:top w:w="90" w:type="dxa"/>
              <w:start w:w="90" w:type="dxa"/>
              <w:bottom w:w="90" w:type="dxa"/>
              <w:end w:w="90" w:type="dxa"/>
            </w:tcMar>
          </w:tcPr>
          <w:p>
            <w:pPr>
              <w:spacing w:line="252" w:lineRule="auto" w:after="0"/>
            </w:pPr>
            <w:r>
              <w:rPr>
                <w:rFonts w:ascii="Times New Roman" w:hAnsi="Times New Roman"/>
                <w:sz w:val="15"/>
              </w:rPr>
              <w:t>Protect audience coverage path</w:t>
            </w:r>
          </w:p>
        </w:tc>
      </w:tr>
      <w:tr>
        <w:tc>
          <w:tcPr>
            <w:tcW w:type="dxa" w:w="1656"/>
            <w:vAlign w:val="top"/>
            <w:tcMar>
              <w:top w:w="90" w:type="dxa"/>
              <w:start w:w="90" w:type="dxa"/>
              <w:bottom w:w="90" w:type="dxa"/>
              <w:end w:w="90" w:type="dxa"/>
            </w:tcMar>
          </w:tcPr>
          <w:p>
            <w:pPr>
              <w:spacing w:line="252" w:lineRule="auto" w:after="0"/>
            </w:pPr>
            <w:r>
              <w:rPr>
                <w:rFonts w:ascii="Times New Roman" w:hAnsi="Times New Roman"/>
                <w:sz w:val="15"/>
              </w:rPr>
              <w:t>R-05 Critical input</w:t>
            </w:r>
          </w:p>
        </w:tc>
        <w:tc>
          <w:tcPr>
            <w:tcW w:type="dxa" w:w="3744"/>
            <w:vAlign w:val="top"/>
            <w:tcMar>
              <w:top w:w="90" w:type="dxa"/>
              <w:start w:w="90" w:type="dxa"/>
              <w:bottom w:w="90" w:type="dxa"/>
              <w:end w:w="90" w:type="dxa"/>
            </w:tcMar>
          </w:tcPr>
          <w:p>
            <w:pPr>
              <w:spacing w:line="252" w:lineRule="auto" w:after="0"/>
            </w:pPr>
            <w:r>
              <w:rPr>
                <w:rFonts w:ascii="Times New Roman" w:hAnsi="Times New Roman"/>
                <w:sz w:val="15"/>
              </w:rPr>
              <w:t>Critical input is muted, unassigned, or absent</w:t>
            </w:r>
          </w:p>
        </w:tc>
        <w:tc>
          <w:tcPr>
            <w:tcW w:type="dxa" w:w="1656"/>
            <w:vAlign w:val="top"/>
            <w:tcMar>
              <w:top w:w="90" w:type="dxa"/>
              <w:start w:w="90" w:type="dxa"/>
              <w:bottom w:w="90" w:type="dxa"/>
              <w:end w:w="90" w:type="dxa"/>
            </w:tcMar>
          </w:tcPr>
          <w:p>
            <w:pPr>
              <w:spacing w:line="252" w:lineRule="auto" w:after="0"/>
            </w:pPr>
            <w:r>
              <w:rPr>
                <w:rFonts w:ascii="Times New Roman" w:hAnsi="Times New Roman"/>
                <w:sz w:val="15"/>
              </w:rPr>
              <w:t>Critical</w:t>
            </w:r>
          </w:p>
        </w:tc>
        <w:tc>
          <w:tcPr>
            <w:tcW w:type="dxa" w:w="2736"/>
            <w:vAlign w:val="top"/>
            <w:tcMar>
              <w:top w:w="90" w:type="dxa"/>
              <w:start w:w="90" w:type="dxa"/>
              <w:bottom w:w="90" w:type="dxa"/>
              <w:end w:w="90" w:type="dxa"/>
            </w:tcMar>
          </w:tcPr>
          <w:p>
            <w:pPr>
              <w:spacing w:line="252" w:lineRule="auto" w:after="0"/>
            </w:pPr>
            <w:r>
              <w:rPr>
                <w:rFonts w:ascii="Times New Roman" w:hAnsi="Times New Roman"/>
                <w:sz w:val="15"/>
              </w:rPr>
              <w:t>Identify loss of essential source</w:t>
            </w:r>
          </w:p>
        </w:tc>
      </w:tr>
      <w:tr>
        <w:tc>
          <w:tcPr>
            <w:tcW w:type="dxa" w:w="1656"/>
            <w:vAlign w:val="top"/>
            <w:shd w:fill="EDF4F9"/>
            <w:tcMar>
              <w:top w:w="90" w:type="dxa"/>
              <w:start w:w="90" w:type="dxa"/>
              <w:bottom w:w="90" w:type="dxa"/>
              <w:end w:w="90" w:type="dxa"/>
            </w:tcMar>
          </w:tcPr>
          <w:p>
            <w:pPr>
              <w:spacing w:line="252" w:lineRule="auto" w:after="0"/>
            </w:pPr>
            <w:r>
              <w:rPr>
                <w:rFonts w:ascii="Times New Roman" w:hAnsi="Times New Roman"/>
                <w:sz w:val="15"/>
              </w:rPr>
              <w:t>R-06 Broadcast card</w:t>
            </w:r>
          </w:p>
        </w:tc>
        <w:tc>
          <w:tcPr>
            <w:tcW w:type="dxa" w:w="3744"/>
            <w:vAlign w:val="top"/>
            <w:shd w:fill="EDF4F9"/>
            <w:tcMar>
              <w:top w:w="90" w:type="dxa"/>
              <w:start w:w="90" w:type="dxa"/>
              <w:bottom w:w="90" w:type="dxa"/>
              <w:end w:w="90" w:type="dxa"/>
            </w:tcMar>
          </w:tcPr>
          <w:p>
            <w:pPr>
              <w:spacing w:line="252" w:lineRule="auto" w:after="0"/>
            </w:pPr>
            <w:r>
              <w:rPr>
                <w:rFonts w:ascii="Times New Roman" w:hAnsi="Times New Roman"/>
                <w:sz w:val="15"/>
              </w:rPr>
              <w:t>Card/output routing differs from approved feed</w:t>
            </w:r>
          </w:p>
        </w:tc>
        <w:tc>
          <w:tcPr>
            <w:tcW w:type="dxa" w:w="1656"/>
            <w:vAlign w:val="top"/>
            <w:shd w:fill="EDF4F9"/>
            <w:tcMar>
              <w:top w:w="90" w:type="dxa"/>
              <w:start w:w="90" w:type="dxa"/>
              <w:bottom w:w="90" w:type="dxa"/>
              <w:end w:w="90" w:type="dxa"/>
            </w:tcMar>
          </w:tcPr>
          <w:p>
            <w:pPr>
              <w:spacing w:line="252" w:lineRule="auto" w:after="0"/>
            </w:pPr>
            <w:r>
              <w:rPr>
                <w:rFonts w:ascii="Times New Roman" w:hAnsi="Times New Roman"/>
                <w:sz w:val="15"/>
              </w:rPr>
              <w:t>Major</w:t>
            </w:r>
          </w:p>
        </w:tc>
        <w:tc>
          <w:tcPr>
            <w:tcW w:type="dxa" w:w="2736"/>
            <w:vAlign w:val="top"/>
            <w:shd w:fill="EDF4F9"/>
            <w:tcMar>
              <w:top w:w="90" w:type="dxa"/>
              <w:start w:w="90" w:type="dxa"/>
              <w:bottom w:w="90" w:type="dxa"/>
              <w:end w:w="90" w:type="dxa"/>
            </w:tcMar>
          </w:tcPr>
          <w:p>
            <w:pPr>
              <w:spacing w:line="252" w:lineRule="auto" w:after="0"/>
            </w:pPr>
            <w:r>
              <w:rPr>
                <w:rFonts w:ascii="Times New Roman" w:hAnsi="Times New Roman"/>
                <w:sz w:val="15"/>
              </w:rPr>
              <w:t>Protect recording or streaming delivery</w:t>
            </w:r>
          </w:p>
        </w:tc>
      </w:tr>
      <w:tr>
        <w:tc>
          <w:tcPr>
            <w:tcW w:type="dxa" w:w="1656"/>
            <w:vAlign w:val="top"/>
            <w:tcMar>
              <w:top w:w="90" w:type="dxa"/>
              <w:start w:w="90" w:type="dxa"/>
              <w:bottom w:w="90" w:type="dxa"/>
              <w:end w:w="90" w:type="dxa"/>
            </w:tcMar>
          </w:tcPr>
          <w:p>
            <w:pPr>
              <w:spacing w:line="252" w:lineRule="auto" w:after="0"/>
            </w:pPr>
            <w:r>
              <w:rPr>
                <w:rFonts w:ascii="Times New Roman" w:hAnsi="Times New Roman"/>
                <w:sz w:val="15"/>
              </w:rPr>
              <w:t>R-07 Bus/matrix membership</w:t>
            </w:r>
          </w:p>
        </w:tc>
        <w:tc>
          <w:tcPr>
            <w:tcW w:type="dxa" w:w="3744"/>
            <w:vAlign w:val="top"/>
            <w:tcMar>
              <w:top w:w="90" w:type="dxa"/>
              <w:start w:w="90" w:type="dxa"/>
              <w:bottom w:w="90" w:type="dxa"/>
              <w:end w:w="90" w:type="dxa"/>
            </w:tcMar>
          </w:tcPr>
          <w:p>
            <w:pPr>
              <w:spacing w:line="252" w:lineRule="auto" w:after="0"/>
            </w:pPr>
            <w:r>
              <w:rPr>
                <w:rFonts w:ascii="Times New Roman" w:hAnsi="Times New Roman"/>
                <w:sz w:val="15"/>
              </w:rPr>
              <w:t>Required membership or send state differs</w:t>
            </w:r>
          </w:p>
        </w:tc>
        <w:tc>
          <w:tcPr>
            <w:tcW w:type="dxa" w:w="1656"/>
            <w:vAlign w:val="top"/>
            <w:tcMar>
              <w:top w:w="90" w:type="dxa"/>
              <w:start w:w="90" w:type="dxa"/>
              <w:bottom w:w="90" w:type="dxa"/>
              <w:end w:w="90" w:type="dxa"/>
            </w:tcMar>
          </w:tcPr>
          <w:p>
            <w:pPr>
              <w:spacing w:line="252" w:lineRule="auto" w:after="0"/>
            </w:pPr>
            <w:r>
              <w:rPr>
                <w:rFonts w:ascii="Times New Roman" w:hAnsi="Times New Roman"/>
                <w:sz w:val="15"/>
              </w:rPr>
              <w:t>Major</w:t>
            </w:r>
          </w:p>
        </w:tc>
        <w:tc>
          <w:tcPr>
            <w:tcW w:type="dxa" w:w="2736"/>
            <w:vAlign w:val="top"/>
            <w:tcMar>
              <w:top w:w="90" w:type="dxa"/>
              <w:start w:w="90" w:type="dxa"/>
              <w:bottom w:w="90" w:type="dxa"/>
              <w:end w:w="90" w:type="dxa"/>
            </w:tcMar>
          </w:tcPr>
          <w:p>
            <w:pPr>
              <w:spacing w:line="252" w:lineRule="auto" w:after="0"/>
            </w:pPr>
            <w:r>
              <w:rPr>
                <w:rFonts w:ascii="Times New Roman" w:hAnsi="Times New Roman"/>
                <w:sz w:val="15"/>
              </w:rPr>
              <w:t>Detect indirect signal-path break</w:t>
            </w:r>
          </w:p>
        </w:tc>
      </w:tr>
      <w:tr>
        <w:tc>
          <w:tcPr>
            <w:tcW w:type="dxa" w:w="1656"/>
            <w:vAlign w:val="top"/>
            <w:shd w:fill="EDF4F9"/>
            <w:tcMar>
              <w:top w:w="90" w:type="dxa"/>
              <w:start w:w="90" w:type="dxa"/>
              <w:bottom w:w="90" w:type="dxa"/>
              <w:end w:w="90" w:type="dxa"/>
            </w:tcMar>
          </w:tcPr>
          <w:p>
            <w:pPr>
              <w:spacing w:line="252" w:lineRule="auto" w:after="0"/>
            </w:pPr>
            <w:r>
              <w:rPr>
                <w:rFonts w:ascii="Times New Roman" w:hAnsi="Times New Roman"/>
                <w:sz w:val="15"/>
              </w:rPr>
              <w:t>R-08 Destination conflict</w:t>
            </w:r>
          </w:p>
        </w:tc>
        <w:tc>
          <w:tcPr>
            <w:tcW w:type="dxa" w:w="3744"/>
            <w:vAlign w:val="top"/>
            <w:shd w:fill="EDF4F9"/>
            <w:tcMar>
              <w:top w:w="90" w:type="dxa"/>
              <w:start w:w="90" w:type="dxa"/>
              <w:bottom w:w="90" w:type="dxa"/>
              <w:end w:w="90" w:type="dxa"/>
            </w:tcMar>
          </w:tcPr>
          <w:p>
            <w:pPr>
              <w:spacing w:line="252" w:lineRule="auto" w:after="0"/>
            </w:pPr>
            <w:r>
              <w:rPr>
                <w:rFonts w:ascii="Times New Roman" w:hAnsi="Times New Roman"/>
                <w:sz w:val="15"/>
              </w:rPr>
              <w:t>Two protected signals claim incompatible destination</w:t>
            </w:r>
          </w:p>
        </w:tc>
        <w:tc>
          <w:tcPr>
            <w:tcW w:type="dxa" w:w="1656"/>
            <w:vAlign w:val="top"/>
            <w:shd w:fill="EDF4F9"/>
            <w:tcMar>
              <w:top w:w="90" w:type="dxa"/>
              <w:start w:w="90" w:type="dxa"/>
              <w:bottom w:w="90" w:type="dxa"/>
              <w:end w:w="90" w:type="dxa"/>
            </w:tcMar>
          </w:tcPr>
          <w:p>
            <w:pPr>
              <w:spacing w:line="252" w:lineRule="auto" w:after="0"/>
            </w:pPr>
            <w:r>
              <w:rPr>
                <w:rFonts w:ascii="Times New Roman" w:hAnsi="Times New Roman"/>
                <w:sz w:val="15"/>
              </w:rPr>
              <w:t>Critical</w:t>
            </w:r>
          </w:p>
        </w:tc>
        <w:tc>
          <w:tcPr>
            <w:tcW w:type="dxa" w:w="2736"/>
            <w:vAlign w:val="top"/>
            <w:shd w:fill="EDF4F9"/>
            <w:tcMar>
              <w:top w:w="90" w:type="dxa"/>
              <w:start w:w="90" w:type="dxa"/>
              <w:bottom w:w="90" w:type="dxa"/>
              <w:end w:w="90" w:type="dxa"/>
            </w:tcMar>
          </w:tcPr>
          <w:p>
            <w:pPr>
              <w:spacing w:line="252" w:lineRule="auto" w:after="0"/>
            </w:pPr>
            <w:r>
              <w:rPr>
                <w:rFonts w:ascii="Times New Roman" w:hAnsi="Times New Roman"/>
                <w:sz w:val="15"/>
              </w:rPr>
              <w:t>Detect destructive or ambiguous routing collision</w:t>
            </w:r>
          </w:p>
        </w:tc>
      </w:tr>
    </w:tbl>
    <w:p>
      <w:pPr>
        <w:spacing w:after="0"/>
      </w:pPr>
    </w:p>
    <w:p>
      <w:pPr>
        <w:ind w:firstLine="720"/>
        <w:jc w:val="both"/>
      </w:pPr>
      <w:r>
        <w:t>Severity is deterministic but not self-executing. A rule’s default rating reflects the plausible operational impact of a deviation, not certainty that the configuration is wrong. Reports display both the rating and its rationale, and reviewers may document an approved exception without rewriting history. A critical finding blocks the validator’s “ready for review” status, but it cannot touch the console. Two-person review is proposed for critical dispositions. This balances consistent automated triage with human knowledge of event intent and prevents an incorrect classification from directly affecting real-world operations.</w:t>
      </w:r>
    </w:p>
    <w:p>
      <w:pPr>
        <w:ind w:firstLine="720"/>
        <w:jc w:val="both"/>
      </w:pPr>
      <w:r>
        <w:t>Major risks have explicit validation examples. For parser manipulation, tests will submit malformed lines, duplicate paths, oversized files, unsupported encoding, and markup-bearing values; success means rejection or safe escaping without a partial-pass report. For baseline tampering, a test will alter one byte after approval; success means the checksum mismatch blocks comparison. For false severity, controlled scenes will include both deliberate exceptions and true high-impact drift; domain reviewers will compare classifications with labels and record overrides. For privacy, repository and report inspections will verify that production identifiers and raw unsanitized scenes are absent. For unauthorized operation, an integration test will confirm there is no network-console client, write-back path, or automatic-remediation command in the executable workflow.</w:t>
      </w:r>
    </w:p>
    <w:p>
      <w:pPr>
        <w:ind w:firstLine="720"/>
        <w:jc w:val="both"/>
      </w:pPr>
      <w:r>
        <w:t>The design protects data through minimization rather than collecting broadly and securing later. Only sanctioned test scenes are processed, raw files remain local, and audit records retain hashes and rule evidence instead of entire confidential configurations where possible. Authentication is not required for the single-user offline prototype, but operating-system access controls restrict files. A future multiuser service would require identity, role-based authorization, session protection, and per-user audit. Consent and notice apply if real personnel or customer data are introduced; this evaluation avoids that need by using sanitized or synthetic data. Rule transparency, versioned exceptions, and equal evaluation criteria address fairness better than an opaque model would.</w:t>
      </w:r>
    </w:p>
    <w:p>
      <w:pPr>
        <w:pStyle w:val="Heading2"/>
      </w:pPr>
      <w:r>
        <w:t>3.5 Version Control and Collaboration Design</w:t>
      </w:r>
    </w:p>
    <w:p>
      <w:pPr>
        <w:ind w:firstLine="720"/>
        <w:jc w:val="both"/>
      </w:pPr>
      <w:r>
        <w:t>The repository separates source, tests, requirements, architecture, rules, sample data, reports, and progress documentation. The main branch is the stable submission baseline; develop integrates verified work; and short-lived feature branches isolate focused changes. The architecture-blueprint feature branch was merged into develop through a recorded merge commit. Commit messages use scoped prefixes such as docs, feat, test, and chore. The recorded history therefore demonstrates that design, code, and verification evolved in reviewable units.</w:t>
      </w:r>
    </w:p>
    <w:p>
      <w:pPr>
        <w:ind w:firstLine="720"/>
        <w:jc w:val="both"/>
      </w:pPr>
      <w:r>
        <w:t>The repository is published at https://github.com/Rynphal88/av-it-configuration-validator. GitHub Actions runs automated unit tests for pushes and pull requests to main and develop. Reviewers will confirm that a code change includes corresponding rule documentation and tests. Release tags will identify the exact version used in each evaluation. Sanitized samples may be committed; production scenes, credentials, caches, and generated local reports are excluded. This workflow makes the project independently inspectable while preserving its data-minimization boundary.</w:t>
      </w:r>
    </w:p>
    <w:p>
      <w:pPr>
        <w:pStyle w:val="Heading1"/>
      </w:pPr>
      <w:r>
        <w:t>4. Design-Phase Progress and Preliminary Outputs</w:t>
      </w:r>
    </w:p>
    <w:p>
      <w:pPr>
        <w:pStyle w:val="Heading2"/>
      </w:pPr>
      <w:r>
        <w:t>4.1 Implementation Overview</w:t>
      </w:r>
    </w:p>
    <w:p>
      <w:pPr>
        <w:ind w:firstLine="720"/>
        <w:jc w:val="both"/>
      </w:pPr>
      <w:r>
        <w:t>Work completed by Unit 3 includes the consolidated problem statement, bounded scope, system requirements, high-risk rule categories, architecture blueprint, repository structure, parser scaffold, rule-engine scaffold, sample rule catalog, CI workflow, and progress documentation. The parser currently recognizes simplified path/value records, preserves quoted values and line evidence, and rejects malformed, oversized, duplicate, or value-free records. The rule engine compares an observed value with a rule’s expected value and returns expected-versus-observed evidence without mutating the input. Eight unit tests pass. These outputs demonstrate design feasibility and module contracts; they do not yet demonstrate field effectiveness.</w:t>
      </w:r>
    </w:p>
    <w:p>
      <w:pPr>
        <w:pStyle w:val="Heading2"/>
      </w:pPr>
      <w:r>
        <w:t>4.2 Progress Documentation and Challenges</w:t>
      </w:r>
    </w:p>
    <w:p>
      <w:pPr>
        <w:pStyle w:val="Caption"/>
      </w:pPr>
      <w:r>
        <w:t>Table 5. Design-phase milestones, evidence, and challenges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800"/>
            <w:shd w:fill="17365D"/>
            <w:vAlign w:val="center"/>
            <w:tcMar>
              <w:top w:w="90" w:type="dxa"/>
              <w:start w:w="90" w:type="dxa"/>
              <w:bottom w:w="90" w:type="dxa"/>
              <w:end w:w="90" w:type="dxa"/>
            </w:tcMar>
          </w:tcPr>
          <w:p>
            <w:pPr>
              <w:jc w:val="center"/>
            </w:pPr>
            <w:r>
              <w:rPr>
                <w:b/>
                <w:color w:val="FFFFFF"/>
                <w:sz w:val="15"/>
              </w:rPr>
              <w:t>Milestone</w:t>
            </w:r>
          </w:p>
        </w:tc>
        <w:tc>
          <w:tcPr>
            <w:tcW w:type="dxa" w:w="2376"/>
            <w:shd w:fill="17365D"/>
            <w:vAlign w:val="center"/>
            <w:tcMar>
              <w:top w:w="90" w:type="dxa"/>
              <w:start w:w="90" w:type="dxa"/>
              <w:bottom w:w="90" w:type="dxa"/>
              <w:end w:w="90" w:type="dxa"/>
            </w:tcMar>
          </w:tcPr>
          <w:p>
            <w:pPr>
              <w:jc w:val="center"/>
            </w:pPr>
            <w:r>
              <w:rPr>
                <w:b/>
                <w:color w:val="FFFFFF"/>
                <w:sz w:val="15"/>
              </w:rPr>
              <w:t>Evidence</w:t>
            </w:r>
          </w:p>
        </w:tc>
        <w:tc>
          <w:tcPr>
            <w:tcW w:type="dxa" w:w="2592"/>
            <w:shd w:fill="17365D"/>
            <w:vAlign w:val="center"/>
            <w:tcMar>
              <w:top w:w="90" w:type="dxa"/>
              <w:start w:w="90" w:type="dxa"/>
              <w:bottom w:w="90" w:type="dxa"/>
              <w:end w:w="90" w:type="dxa"/>
            </w:tcMar>
          </w:tcPr>
          <w:p>
            <w:pPr>
              <w:jc w:val="center"/>
            </w:pPr>
            <w:r>
              <w:rPr>
                <w:b/>
                <w:color w:val="FFFFFF"/>
                <w:sz w:val="15"/>
              </w:rPr>
              <w:t>Challenge</w:t>
            </w:r>
          </w:p>
        </w:tc>
        <w:tc>
          <w:tcPr>
            <w:tcW w:type="dxa" w:w="2880"/>
            <w:shd w:fill="17365D"/>
            <w:vAlign w:val="center"/>
            <w:tcMar>
              <w:top w:w="90" w:type="dxa"/>
              <w:start w:w="90" w:type="dxa"/>
              <w:bottom w:w="90" w:type="dxa"/>
              <w:end w:w="90" w:type="dxa"/>
            </w:tcMar>
          </w:tcPr>
          <w:p>
            <w:pPr>
              <w:jc w:val="center"/>
            </w:pPr>
            <w:r>
              <w:rPr>
                <w:b/>
                <w:color w:val="FFFFFF"/>
                <w:sz w:val="15"/>
              </w:rPr>
              <w:t>Response</w:t>
            </w:r>
          </w:p>
        </w:tc>
      </w:tr>
      <w:tr>
        <w:tc>
          <w:tcPr>
            <w:tcW w:type="dxa" w:w="1800"/>
            <w:vAlign w:val="top"/>
            <w:tcMar>
              <w:top w:w="90" w:type="dxa"/>
              <w:start w:w="90" w:type="dxa"/>
              <w:bottom w:w="90" w:type="dxa"/>
              <w:end w:w="90" w:type="dxa"/>
            </w:tcMar>
          </w:tcPr>
          <w:p>
            <w:pPr>
              <w:spacing w:line="252" w:lineRule="auto" w:after="0"/>
            </w:pPr>
            <w:r>
              <w:rPr>
                <w:rFonts w:ascii="Times New Roman" w:hAnsi="Times New Roman"/>
                <w:sz w:val="15"/>
              </w:rPr>
              <w:t>Problem and scope</w:t>
            </w:r>
          </w:p>
        </w:tc>
        <w:tc>
          <w:tcPr>
            <w:tcW w:type="dxa" w:w="2376"/>
            <w:vAlign w:val="top"/>
            <w:tcMar>
              <w:top w:w="90" w:type="dxa"/>
              <w:start w:w="90" w:type="dxa"/>
              <w:bottom w:w="90" w:type="dxa"/>
              <w:end w:w="90" w:type="dxa"/>
            </w:tcMar>
          </w:tcPr>
          <w:p>
            <w:pPr>
              <w:spacing w:line="252" w:lineRule="auto" w:after="0"/>
            </w:pPr>
            <w:r>
              <w:rPr>
                <w:rFonts w:ascii="Times New Roman" w:hAnsi="Times New Roman"/>
                <w:sz w:val="15"/>
              </w:rPr>
              <w:t>Unit 2 proposal consolidated</w:t>
            </w:r>
          </w:p>
        </w:tc>
        <w:tc>
          <w:tcPr>
            <w:tcW w:type="dxa" w:w="2592"/>
            <w:vAlign w:val="top"/>
            <w:tcMar>
              <w:top w:w="90" w:type="dxa"/>
              <w:start w:w="90" w:type="dxa"/>
              <w:bottom w:w="90" w:type="dxa"/>
              <w:end w:w="90" w:type="dxa"/>
            </w:tcMar>
          </w:tcPr>
          <w:p>
            <w:pPr>
              <w:spacing w:line="252" w:lineRule="auto" w:after="0"/>
            </w:pPr>
            <w:r>
              <w:rPr>
                <w:rFonts w:ascii="Times New Roman" w:hAnsi="Times New Roman"/>
                <w:sz w:val="15"/>
              </w:rPr>
              <w:t>Avoiding claims about all consoles/firmware</w:t>
            </w:r>
          </w:p>
        </w:tc>
        <w:tc>
          <w:tcPr>
            <w:tcW w:type="dxa" w:w="2880"/>
            <w:vAlign w:val="top"/>
            <w:tcMar>
              <w:top w:w="90" w:type="dxa"/>
              <w:start w:w="90" w:type="dxa"/>
              <w:bottom w:w="90" w:type="dxa"/>
              <w:end w:w="90" w:type="dxa"/>
            </w:tcMar>
          </w:tcPr>
          <w:p>
            <w:pPr>
              <w:spacing w:line="252" w:lineRule="auto" w:after="0"/>
            </w:pPr>
            <w:r>
              <w:rPr>
                <w:rFonts w:ascii="Times New Roman" w:hAnsi="Times New Roman"/>
                <w:sz w:val="15"/>
              </w:rPr>
              <w:t>Bounded X32 .scn proof of concept</w:t>
            </w:r>
          </w:p>
        </w:tc>
      </w:tr>
      <w:tr>
        <w:tc>
          <w:tcPr>
            <w:tcW w:type="dxa" w:w="1800"/>
            <w:vAlign w:val="top"/>
            <w:shd w:fill="EDF4F9"/>
            <w:tcMar>
              <w:top w:w="90" w:type="dxa"/>
              <w:start w:w="90" w:type="dxa"/>
              <w:bottom w:w="90" w:type="dxa"/>
              <w:end w:w="90" w:type="dxa"/>
            </w:tcMar>
          </w:tcPr>
          <w:p>
            <w:pPr>
              <w:spacing w:line="252" w:lineRule="auto" w:after="0"/>
            </w:pPr>
            <w:r>
              <w:rPr>
                <w:rFonts w:ascii="Times New Roman" w:hAnsi="Times New Roman"/>
                <w:sz w:val="15"/>
              </w:rPr>
              <w:t>Requirements</w:t>
            </w:r>
          </w:p>
        </w:tc>
        <w:tc>
          <w:tcPr>
            <w:tcW w:type="dxa" w:w="2376"/>
            <w:vAlign w:val="top"/>
            <w:shd w:fill="EDF4F9"/>
            <w:tcMar>
              <w:top w:w="90" w:type="dxa"/>
              <w:start w:w="90" w:type="dxa"/>
              <w:bottom w:w="90" w:type="dxa"/>
              <w:end w:w="90" w:type="dxa"/>
            </w:tcMar>
          </w:tcPr>
          <w:p>
            <w:pPr>
              <w:spacing w:line="252" w:lineRule="auto" w:after="0"/>
            </w:pPr>
            <w:r>
              <w:rPr>
                <w:rFonts w:ascii="Times New Roman" w:hAnsi="Times New Roman"/>
                <w:sz w:val="15"/>
              </w:rPr>
              <w:t>FR-01–FR-10 and NFR-01–NFR-09</w:t>
            </w:r>
          </w:p>
        </w:tc>
        <w:tc>
          <w:tcPr>
            <w:tcW w:type="dxa" w:w="2592"/>
            <w:vAlign w:val="top"/>
            <w:shd w:fill="EDF4F9"/>
            <w:tcMar>
              <w:top w:w="90" w:type="dxa"/>
              <w:start w:w="90" w:type="dxa"/>
              <w:bottom w:w="90" w:type="dxa"/>
              <w:end w:w="90" w:type="dxa"/>
            </w:tcMar>
          </w:tcPr>
          <w:p>
            <w:pPr>
              <w:spacing w:line="252" w:lineRule="auto" w:after="0"/>
            </w:pPr>
            <w:r>
              <w:rPr>
                <w:rFonts w:ascii="Times New Roman" w:hAnsi="Times New Roman"/>
                <w:sz w:val="15"/>
              </w:rPr>
              <w:t>Turning expert judgment into testable language</w:t>
            </w:r>
          </w:p>
        </w:tc>
        <w:tc>
          <w:tcPr>
            <w:tcW w:type="dxa" w:w="2880"/>
            <w:vAlign w:val="top"/>
            <w:shd w:fill="EDF4F9"/>
            <w:tcMar>
              <w:top w:w="90" w:type="dxa"/>
              <w:start w:w="90" w:type="dxa"/>
              <w:bottom w:w="90" w:type="dxa"/>
              <w:end w:w="90" w:type="dxa"/>
            </w:tcMar>
          </w:tcPr>
          <w:p>
            <w:pPr>
              <w:spacing w:line="252" w:lineRule="auto" w:after="0"/>
            </w:pPr>
            <w:r>
              <w:rPr>
                <w:rFonts w:ascii="Times New Roman" w:hAnsi="Times New Roman"/>
                <w:sz w:val="15"/>
              </w:rPr>
              <w:t>Stable IDs and measurable criteria</w:t>
            </w:r>
          </w:p>
        </w:tc>
      </w:tr>
      <w:tr>
        <w:tc>
          <w:tcPr>
            <w:tcW w:type="dxa" w:w="1800"/>
            <w:vAlign w:val="top"/>
            <w:tcMar>
              <w:top w:w="90" w:type="dxa"/>
              <w:start w:w="90" w:type="dxa"/>
              <w:bottom w:w="90" w:type="dxa"/>
              <w:end w:w="90" w:type="dxa"/>
            </w:tcMar>
          </w:tcPr>
          <w:p>
            <w:pPr>
              <w:spacing w:line="252" w:lineRule="auto" w:after="0"/>
            </w:pPr>
            <w:r>
              <w:rPr>
                <w:rFonts w:ascii="Times New Roman" w:hAnsi="Times New Roman"/>
                <w:sz w:val="15"/>
              </w:rPr>
              <w:t>Architecture</w:t>
            </w:r>
          </w:p>
        </w:tc>
        <w:tc>
          <w:tcPr>
            <w:tcW w:type="dxa" w:w="2376"/>
            <w:vAlign w:val="top"/>
            <w:tcMar>
              <w:top w:w="90" w:type="dxa"/>
              <w:start w:w="90" w:type="dxa"/>
              <w:bottom w:w="90" w:type="dxa"/>
              <w:end w:w="90" w:type="dxa"/>
            </w:tcMar>
          </w:tcPr>
          <w:p>
            <w:pPr>
              <w:spacing w:line="252" w:lineRule="auto" w:after="0"/>
            </w:pPr>
            <w:r>
              <w:rPr>
                <w:rFonts w:ascii="Times New Roman" w:hAnsi="Times New Roman"/>
                <w:sz w:val="15"/>
              </w:rPr>
              <w:t>PNG/SVG blueprint and module documentation</w:t>
            </w:r>
          </w:p>
        </w:tc>
        <w:tc>
          <w:tcPr>
            <w:tcW w:type="dxa" w:w="2592"/>
            <w:vAlign w:val="top"/>
            <w:tcMar>
              <w:top w:w="90" w:type="dxa"/>
              <w:start w:w="90" w:type="dxa"/>
              <w:bottom w:w="90" w:type="dxa"/>
              <w:end w:w="90" w:type="dxa"/>
            </w:tcMar>
          </w:tcPr>
          <w:p>
            <w:pPr>
              <w:spacing w:line="252" w:lineRule="auto" w:after="0"/>
            </w:pPr>
            <w:r>
              <w:rPr>
                <w:rFonts w:ascii="Times New Roman" w:hAnsi="Times New Roman"/>
                <w:sz w:val="15"/>
              </w:rPr>
              <w:t>Balancing automation with operational safety</w:t>
            </w:r>
          </w:p>
        </w:tc>
        <w:tc>
          <w:tcPr>
            <w:tcW w:type="dxa" w:w="2880"/>
            <w:vAlign w:val="top"/>
            <w:tcMar>
              <w:top w:w="90" w:type="dxa"/>
              <w:start w:w="90" w:type="dxa"/>
              <w:bottom w:w="90" w:type="dxa"/>
              <w:end w:w="90" w:type="dxa"/>
            </w:tcMar>
          </w:tcPr>
          <w:p>
            <w:pPr>
              <w:spacing w:line="252" w:lineRule="auto" w:after="0"/>
            </w:pPr>
            <w:r>
              <w:rPr>
                <w:rFonts w:ascii="Times New Roman" w:hAnsi="Times New Roman"/>
                <w:sz w:val="15"/>
              </w:rPr>
              <w:t>Read-only pipeline and human gate</w:t>
            </w:r>
          </w:p>
        </w:tc>
      </w:tr>
      <w:tr>
        <w:tc>
          <w:tcPr>
            <w:tcW w:type="dxa" w:w="1800"/>
            <w:vAlign w:val="top"/>
            <w:shd w:fill="EDF4F9"/>
            <w:tcMar>
              <w:top w:w="90" w:type="dxa"/>
              <w:start w:w="90" w:type="dxa"/>
              <w:bottom w:w="90" w:type="dxa"/>
              <w:end w:w="90" w:type="dxa"/>
            </w:tcMar>
          </w:tcPr>
          <w:p>
            <w:pPr>
              <w:spacing w:line="252" w:lineRule="auto" w:after="0"/>
            </w:pPr>
            <w:r>
              <w:rPr>
                <w:rFonts w:ascii="Times New Roman" w:hAnsi="Times New Roman"/>
                <w:sz w:val="15"/>
              </w:rPr>
              <w:t>Repository</w:t>
            </w:r>
          </w:p>
        </w:tc>
        <w:tc>
          <w:tcPr>
            <w:tcW w:type="dxa" w:w="2376"/>
            <w:vAlign w:val="top"/>
            <w:shd w:fill="EDF4F9"/>
            <w:tcMar>
              <w:top w:w="90" w:type="dxa"/>
              <w:start w:w="90" w:type="dxa"/>
              <w:bottom w:w="90" w:type="dxa"/>
              <w:end w:w="90" w:type="dxa"/>
            </w:tcMar>
          </w:tcPr>
          <w:p>
            <w:pPr>
              <w:spacing w:line="252" w:lineRule="auto" w:after="0"/>
            </w:pPr>
            <w:r>
              <w:rPr>
                <w:rFonts w:ascii="Times New Roman" w:hAnsi="Times New Roman"/>
                <w:sz w:val="15"/>
              </w:rPr>
              <w:t>Published main, develop, and feature branches; scoped commits</w:t>
            </w:r>
          </w:p>
        </w:tc>
        <w:tc>
          <w:tcPr>
            <w:tcW w:type="dxa" w:w="2592"/>
            <w:vAlign w:val="top"/>
            <w:shd w:fill="EDF4F9"/>
            <w:tcMar>
              <w:top w:w="90" w:type="dxa"/>
              <w:start w:w="90" w:type="dxa"/>
              <w:bottom w:w="90" w:type="dxa"/>
              <w:end w:w="90" w:type="dxa"/>
            </w:tcMar>
          </w:tcPr>
          <w:p>
            <w:pPr>
              <w:spacing w:line="252" w:lineRule="auto" w:after="0"/>
            </w:pPr>
            <w:r>
              <w:rPr>
                <w:rFonts w:ascii="Times New Roman" w:hAnsi="Times New Roman"/>
                <w:sz w:val="15"/>
              </w:rPr>
              <w:t>Maintaining synchronized code and documentation</w:t>
            </w:r>
          </w:p>
        </w:tc>
        <w:tc>
          <w:tcPr>
            <w:tcW w:type="dxa" w:w="2880"/>
            <w:vAlign w:val="top"/>
            <w:shd w:fill="EDF4F9"/>
            <w:tcMar>
              <w:top w:w="90" w:type="dxa"/>
              <w:start w:w="90" w:type="dxa"/>
              <w:bottom w:w="90" w:type="dxa"/>
              <w:end w:w="90" w:type="dxa"/>
            </w:tcMar>
          </w:tcPr>
          <w:p>
            <w:pPr>
              <w:spacing w:line="252" w:lineRule="auto" w:after="0"/>
            </w:pPr>
            <w:r>
              <w:rPr>
                <w:rFonts w:ascii="Times New Roman" w:hAnsi="Times New Roman"/>
                <w:sz w:val="15"/>
              </w:rPr>
              <w:t>CI and traceability matrix provide review evidence</w:t>
            </w:r>
          </w:p>
        </w:tc>
      </w:tr>
      <w:tr>
        <w:tc>
          <w:tcPr>
            <w:tcW w:type="dxa" w:w="1800"/>
            <w:vAlign w:val="top"/>
            <w:tcMar>
              <w:top w:w="90" w:type="dxa"/>
              <w:start w:w="90" w:type="dxa"/>
              <w:bottom w:w="90" w:type="dxa"/>
              <w:end w:w="90" w:type="dxa"/>
            </w:tcMar>
          </w:tcPr>
          <w:p>
            <w:pPr>
              <w:spacing w:line="252" w:lineRule="auto" w:after="0"/>
            </w:pPr>
            <w:r>
              <w:rPr>
                <w:rFonts w:ascii="Times New Roman" w:hAnsi="Times New Roman"/>
                <w:sz w:val="15"/>
              </w:rPr>
              <w:t>Code scaffold</w:t>
            </w:r>
          </w:p>
        </w:tc>
        <w:tc>
          <w:tcPr>
            <w:tcW w:type="dxa" w:w="2376"/>
            <w:vAlign w:val="top"/>
            <w:tcMar>
              <w:top w:w="90" w:type="dxa"/>
              <w:start w:w="90" w:type="dxa"/>
              <w:bottom w:w="90" w:type="dxa"/>
              <w:end w:w="90" w:type="dxa"/>
            </w:tcMar>
          </w:tcPr>
          <w:p>
            <w:pPr>
              <w:spacing w:line="252" w:lineRule="auto" w:after="0"/>
            </w:pPr>
            <w:r>
              <w:rPr>
                <w:rFonts w:ascii="Times New Roman" w:hAnsi="Times New Roman"/>
                <w:sz w:val="15"/>
              </w:rPr>
              <w:t>Parser/engine modules and five tests</w:t>
            </w:r>
          </w:p>
        </w:tc>
        <w:tc>
          <w:tcPr>
            <w:tcW w:type="dxa" w:w="2592"/>
            <w:vAlign w:val="top"/>
            <w:tcMar>
              <w:top w:w="90" w:type="dxa"/>
              <w:start w:w="90" w:type="dxa"/>
              <w:bottom w:w="90" w:type="dxa"/>
              <w:end w:w="90" w:type="dxa"/>
            </w:tcMar>
          </w:tcPr>
          <w:p>
            <w:pPr>
              <w:spacing w:line="252" w:lineRule="auto" w:after="0"/>
            </w:pPr>
            <w:r>
              <w:rPr>
                <w:rFonts w:ascii="Times New Roman" w:hAnsi="Times New Roman"/>
                <w:sz w:val="15"/>
              </w:rPr>
              <w:t>Real scene grammar may vary</w:t>
            </w:r>
          </w:p>
        </w:tc>
        <w:tc>
          <w:tcPr>
            <w:tcW w:type="dxa" w:w="2880"/>
            <w:vAlign w:val="top"/>
            <w:tcMar>
              <w:top w:w="90" w:type="dxa"/>
              <w:start w:w="90" w:type="dxa"/>
              <w:bottom w:w="90" w:type="dxa"/>
              <w:end w:w="90" w:type="dxa"/>
            </w:tcMar>
          </w:tcPr>
          <w:p>
            <w:pPr>
              <w:spacing w:line="252" w:lineRule="auto" w:after="0"/>
            </w:pPr>
            <w:r>
              <w:rPr>
                <w:rFonts w:ascii="Times New Roman" w:hAnsi="Times New Roman"/>
                <w:sz w:val="15"/>
              </w:rPr>
              <w:t>Fail closed; expand only from sanitized fixtures</w:t>
            </w:r>
          </w:p>
        </w:tc>
      </w:tr>
      <w:tr>
        <w:tc>
          <w:tcPr>
            <w:tcW w:type="dxa" w:w="1800"/>
            <w:vAlign w:val="top"/>
            <w:shd w:fill="EDF4F9"/>
            <w:tcMar>
              <w:top w:w="90" w:type="dxa"/>
              <w:start w:w="90" w:type="dxa"/>
              <w:bottom w:w="90" w:type="dxa"/>
              <w:end w:w="90" w:type="dxa"/>
            </w:tcMar>
          </w:tcPr>
          <w:p>
            <w:pPr>
              <w:spacing w:line="252" w:lineRule="auto" w:after="0"/>
            </w:pPr>
            <w:r>
              <w:rPr>
                <w:rFonts w:ascii="Times New Roman" w:hAnsi="Times New Roman"/>
                <w:sz w:val="15"/>
              </w:rPr>
              <w:t>Evaluation plan</w:t>
            </w:r>
          </w:p>
        </w:tc>
        <w:tc>
          <w:tcPr>
            <w:tcW w:type="dxa" w:w="2376"/>
            <w:vAlign w:val="top"/>
            <w:shd w:fill="EDF4F9"/>
            <w:tcMar>
              <w:top w:w="90" w:type="dxa"/>
              <w:start w:w="90" w:type="dxa"/>
              <w:bottom w:w="90" w:type="dxa"/>
              <w:end w:w="90" w:type="dxa"/>
            </w:tcMar>
          </w:tcPr>
          <w:p>
            <w:pPr>
              <w:spacing w:line="252" w:lineRule="auto" w:after="0"/>
            </w:pPr>
            <w:r>
              <w:rPr>
                <w:rFonts w:ascii="Times New Roman" w:hAnsi="Times New Roman"/>
                <w:sz w:val="15"/>
              </w:rPr>
              <w:t>Metrics and 40-variant target defined</w:t>
            </w:r>
          </w:p>
        </w:tc>
        <w:tc>
          <w:tcPr>
            <w:tcW w:type="dxa" w:w="2592"/>
            <w:vAlign w:val="top"/>
            <w:shd w:fill="EDF4F9"/>
            <w:tcMar>
              <w:top w:w="90" w:type="dxa"/>
              <w:start w:w="90" w:type="dxa"/>
              <w:bottom w:w="90" w:type="dxa"/>
              <w:end w:w="90" w:type="dxa"/>
            </w:tcMar>
          </w:tcPr>
          <w:p>
            <w:pPr>
              <w:spacing w:line="252" w:lineRule="auto" w:after="0"/>
            </w:pPr>
            <w:r>
              <w:rPr>
                <w:rFonts w:ascii="Times New Roman" w:hAnsi="Times New Roman"/>
                <w:sz w:val="15"/>
              </w:rPr>
              <w:t>Reliable labels and representative edge cases</w:t>
            </w:r>
          </w:p>
        </w:tc>
        <w:tc>
          <w:tcPr>
            <w:tcW w:type="dxa" w:w="2880"/>
            <w:vAlign w:val="top"/>
            <w:shd w:fill="EDF4F9"/>
            <w:tcMar>
              <w:top w:w="90" w:type="dxa"/>
              <w:start w:w="90" w:type="dxa"/>
              <w:bottom w:w="90" w:type="dxa"/>
              <w:end w:w="90" w:type="dxa"/>
            </w:tcMar>
          </w:tcPr>
          <w:p>
            <w:pPr>
              <w:spacing w:line="252" w:lineRule="auto" w:after="0"/>
            </w:pPr>
            <w:r>
              <w:rPr>
                <w:rFonts w:ascii="Times New Roman" w:hAnsi="Times New Roman"/>
                <w:sz w:val="15"/>
              </w:rPr>
              <w:t>Dual review of controlled variants</w:t>
            </w:r>
          </w:p>
        </w:tc>
      </w:tr>
    </w:tbl>
    <w:p>
      <w:pPr>
        <w:spacing w:after="0"/>
      </w:pPr>
    </w:p>
    <w:p>
      <w:pPr>
        <w:ind w:firstLine="720"/>
        <w:jc w:val="both"/>
      </w:pPr>
      <w:r>
        <w:t>The largest technical challenge is format variability. A permissive parser might silently misread unsupported content, while an overly strict parser may reject valid scenes. The response is to document a supported subset, preserve raw evidence, reject ambiguity, and add fixtures incrementally. A second challenge is defining severity without pretending that all shows share identical priorities. Default ratings will be justified by plausible impact and remain subject to explicit, audited human disposition. A third challenge is protecting ASEL information. Public evidence will use synthetic or sanitized records, and no secret routing topology is required to reproduce the method.</w:t>
      </w:r>
    </w:p>
    <w:p>
      <w:pPr>
        <w:pStyle w:val="Heading2"/>
      </w:pPr>
      <w:r>
        <w:t>4.3 Planned Evaluation Metrics</w:t>
      </w:r>
    </w:p>
    <w:p>
      <w:pPr>
        <w:pStyle w:val="Caption"/>
      </w:pPr>
      <w:r>
        <w:t>Table 6. Planned evaluation measures and acceptance criteria</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872"/>
            <w:shd w:fill="17365D"/>
            <w:vAlign w:val="center"/>
            <w:tcMar>
              <w:top w:w="90" w:type="dxa"/>
              <w:start w:w="90" w:type="dxa"/>
              <w:bottom w:w="90" w:type="dxa"/>
              <w:end w:w="90" w:type="dxa"/>
            </w:tcMar>
          </w:tcPr>
          <w:p>
            <w:pPr>
              <w:jc w:val="center"/>
            </w:pPr>
            <w:r>
              <w:rPr>
                <w:b/>
                <w:color w:val="FFFFFF"/>
                <w:sz w:val="16"/>
              </w:rPr>
              <w:t>Measure</w:t>
            </w:r>
          </w:p>
        </w:tc>
        <w:tc>
          <w:tcPr>
            <w:tcW w:type="dxa" w:w="2664"/>
            <w:shd w:fill="17365D"/>
            <w:vAlign w:val="center"/>
            <w:tcMar>
              <w:top w:w="90" w:type="dxa"/>
              <w:start w:w="90" w:type="dxa"/>
              <w:bottom w:w="90" w:type="dxa"/>
              <w:end w:w="90" w:type="dxa"/>
            </w:tcMar>
          </w:tcPr>
          <w:p>
            <w:pPr>
              <w:jc w:val="center"/>
            </w:pPr>
            <w:r>
              <w:rPr>
                <w:b/>
                <w:color w:val="FFFFFF"/>
                <w:sz w:val="16"/>
              </w:rPr>
              <w:t>Method</w:t>
            </w:r>
          </w:p>
        </w:tc>
        <w:tc>
          <w:tcPr>
            <w:tcW w:type="dxa" w:w="1656"/>
            <w:shd w:fill="17365D"/>
            <w:vAlign w:val="center"/>
            <w:tcMar>
              <w:top w:w="90" w:type="dxa"/>
              <w:start w:w="90" w:type="dxa"/>
              <w:bottom w:w="90" w:type="dxa"/>
              <w:end w:w="90" w:type="dxa"/>
            </w:tcMar>
          </w:tcPr>
          <w:p>
            <w:pPr>
              <w:jc w:val="center"/>
            </w:pPr>
            <w:r>
              <w:rPr>
                <w:b/>
                <w:color w:val="FFFFFF"/>
                <w:sz w:val="16"/>
              </w:rPr>
              <w:t>Criterion</w:t>
            </w:r>
          </w:p>
        </w:tc>
        <w:tc>
          <w:tcPr>
            <w:tcW w:type="dxa" w:w="3456"/>
            <w:shd w:fill="17365D"/>
            <w:vAlign w:val="center"/>
            <w:tcMar>
              <w:top w:w="90" w:type="dxa"/>
              <w:start w:w="90" w:type="dxa"/>
              <w:bottom w:w="90" w:type="dxa"/>
              <w:end w:w="90" w:type="dxa"/>
            </w:tcMar>
          </w:tcPr>
          <w:p>
            <w:pPr>
              <w:jc w:val="center"/>
            </w:pPr>
            <w:r>
              <w:rPr>
                <w:b/>
                <w:color w:val="FFFFFF"/>
                <w:sz w:val="16"/>
              </w:rPr>
              <w:t>Purpose</w:t>
            </w:r>
          </w:p>
        </w:tc>
      </w:tr>
      <w:tr>
        <w:tc>
          <w:tcPr>
            <w:tcW w:type="dxa" w:w="1872"/>
            <w:vAlign w:val="top"/>
            <w:tcMar>
              <w:top w:w="90" w:type="dxa"/>
              <w:start w:w="90" w:type="dxa"/>
              <w:bottom w:w="90" w:type="dxa"/>
              <w:end w:w="90" w:type="dxa"/>
            </w:tcMar>
          </w:tcPr>
          <w:p>
            <w:pPr>
              <w:spacing w:line="252" w:lineRule="auto" w:after="0"/>
            </w:pPr>
            <w:r>
              <w:rPr>
                <w:rFonts w:ascii="Times New Roman" w:hAnsi="Times New Roman"/>
                <w:sz w:val="16"/>
              </w:rPr>
              <w:t>Precision</w:t>
            </w:r>
          </w:p>
        </w:tc>
        <w:tc>
          <w:tcPr>
            <w:tcW w:type="dxa" w:w="2664"/>
            <w:vAlign w:val="top"/>
            <w:tcMar>
              <w:top w:w="90" w:type="dxa"/>
              <w:start w:w="90" w:type="dxa"/>
              <w:bottom w:w="90" w:type="dxa"/>
              <w:end w:w="90" w:type="dxa"/>
            </w:tcMar>
          </w:tcPr>
          <w:p>
            <w:pPr>
              <w:spacing w:line="252" w:lineRule="auto" w:after="0"/>
            </w:pPr>
            <w:r>
              <w:rPr>
                <w:rFonts w:ascii="Times New Roman" w:hAnsi="Times New Roman"/>
                <w:sz w:val="16"/>
              </w:rPr>
              <w:t>TP / (TP + FP)</w:t>
            </w:r>
          </w:p>
        </w:tc>
        <w:tc>
          <w:tcPr>
            <w:tcW w:type="dxa" w:w="1656"/>
            <w:vAlign w:val="top"/>
            <w:tcMar>
              <w:top w:w="90" w:type="dxa"/>
              <w:start w:w="90" w:type="dxa"/>
              <w:bottom w:w="90" w:type="dxa"/>
              <w:end w:w="90" w:type="dxa"/>
            </w:tcMar>
          </w:tcPr>
          <w:p>
            <w:pPr>
              <w:spacing w:line="252" w:lineRule="auto" w:after="0"/>
            </w:pPr>
            <w:r>
              <w:rPr>
                <w:rFonts w:ascii="Times New Roman" w:hAnsi="Times New Roman"/>
                <w:sz w:val="16"/>
              </w:rPr>
              <w:t>≥90%</w:t>
            </w:r>
          </w:p>
        </w:tc>
        <w:tc>
          <w:tcPr>
            <w:tcW w:type="dxa" w:w="3456"/>
            <w:vAlign w:val="top"/>
            <w:tcMar>
              <w:top w:w="90" w:type="dxa"/>
              <w:start w:w="90" w:type="dxa"/>
              <w:bottom w:w="90" w:type="dxa"/>
              <w:end w:w="90" w:type="dxa"/>
            </w:tcMar>
          </w:tcPr>
          <w:p>
            <w:pPr>
              <w:spacing w:line="252" w:lineRule="auto" w:after="0"/>
            </w:pPr>
            <w:r>
              <w:rPr>
                <w:rFonts w:ascii="Times New Roman" w:hAnsi="Times New Roman"/>
                <w:sz w:val="16"/>
              </w:rPr>
              <w:t>How often flagged deviations are truly labeled risks</w:t>
            </w:r>
          </w:p>
        </w:tc>
      </w:tr>
      <w:tr>
        <w:tc>
          <w:tcPr>
            <w:tcW w:type="dxa" w:w="1872"/>
            <w:vAlign w:val="top"/>
            <w:shd w:fill="EDF4F9"/>
            <w:tcMar>
              <w:top w:w="90" w:type="dxa"/>
              <w:start w:w="90" w:type="dxa"/>
              <w:bottom w:w="90" w:type="dxa"/>
              <w:end w:w="90" w:type="dxa"/>
            </w:tcMar>
          </w:tcPr>
          <w:p>
            <w:pPr>
              <w:spacing w:line="252" w:lineRule="auto" w:after="0"/>
            </w:pPr>
            <w:r>
              <w:rPr>
                <w:rFonts w:ascii="Times New Roman" w:hAnsi="Times New Roman"/>
                <w:sz w:val="16"/>
              </w:rPr>
              <w:t>Recall</w:t>
            </w:r>
          </w:p>
        </w:tc>
        <w:tc>
          <w:tcPr>
            <w:tcW w:type="dxa" w:w="2664"/>
            <w:vAlign w:val="top"/>
            <w:shd w:fill="EDF4F9"/>
            <w:tcMar>
              <w:top w:w="90" w:type="dxa"/>
              <w:start w:w="90" w:type="dxa"/>
              <w:bottom w:w="90" w:type="dxa"/>
              <w:end w:w="90" w:type="dxa"/>
            </w:tcMar>
          </w:tcPr>
          <w:p>
            <w:pPr>
              <w:spacing w:line="252" w:lineRule="auto" w:after="0"/>
            </w:pPr>
            <w:r>
              <w:rPr>
                <w:rFonts w:ascii="Times New Roman" w:hAnsi="Times New Roman"/>
                <w:sz w:val="16"/>
              </w:rPr>
              <w:t>TP / (TP + FN)</w:t>
            </w:r>
          </w:p>
        </w:tc>
        <w:tc>
          <w:tcPr>
            <w:tcW w:type="dxa" w:w="1656"/>
            <w:vAlign w:val="top"/>
            <w:shd w:fill="EDF4F9"/>
            <w:tcMar>
              <w:top w:w="90" w:type="dxa"/>
              <w:start w:w="90" w:type="dxa"/>
              <w:bottom w:w="90" w:type="dxa"/>
              <w:end w:w="90" w:type="dxa"/>
            </w:tcMar>
          </w:tcPr>
          <w:p>
            <w:pPr>
              <w:spacing w:line="252" w:lineRule="auto" w:after="0"/>
            </w:pPr>
            <w:r>
              <w:rPr>
                <w:rFonts w:ascii="Times New Roman" w:hAnsi="Times New Roman"/>
                <w:sz w:val="16"/>
              </w:rPr>
              <w:t>≥90%</w:t>
            </w:r>
          </w:p>
        </w:tc>
        <w:tc>
          <w:tcPr>
            <w:tcW w:type="dxa" w:w="3456"/>
            <w:vAlign w:val="top"/>
            <w:shd w:fill="EDF4F9"/>
            <w:tcMar>
              <w:top w:w="90" w:type="dxa"/>
              <w:start w:w="90" w:type="dxa"/>
              <w:bottom w:w="90" w:type="dxa"/>
              <w:end w:w="90" w:type="dxa"/>
            </w:tcMar>
          </w:tcPr>
          <w:p>
            <w:pPr>
              <w:spacing w:line="252" w:lineRule="auto" w:after="0"/>
            </w:pPr>
            <w:r>
              <w:rPr>
                <w:rFonts w:ascii="Times New Roman" w:hAnsi="Times New Roman"/>
                <w:sz w:val="16"/>
              </w:rPr>
              <w:t>How many labeled risks the validator detects</w:t>
            </w:r>
          </w:p>
        </w:tc>
      </w:tr>
      <w:tr>
        <w:tc>
          <w:tcPr>
            <w:tcW w:type="dxa" w:w="1872"/>
            <w:vAlign w:val="top"/>
            <w:tcMar>
              <w:top w:w="90" w:type="dxa"/>
              <w:start w:w="90" w:type="dxa"/>
              <w:bottom w:w="90" w:type="dxa"/>
              <w:end w:w="90" w:type="dxa"/>
            </w:tcMar>
          </w:tcPr>
          <w:p>
            <w:pPr>
              <w:spacing w:line="252" w:lineRule="auto" w:after="0"/>
            </w:pPr>
            <w:r>
              <w:rPr>
                <w:rFonts w:ascii="Times New Roman" w:hAnsi="Times New Roman"/>
                <w:sz w:val="16"/>
              </w:rPr>
              <w:t>False-positive rate</w:t>
            </w:r>
          </w:p>
        </w:tc>
        <w:tc>
          <w:tcPr>
            <w:tcW w:type="dxa" w:w="2664"/>
            <w:vAlign w:val="top"/>
            <w:tcMar>
              <w:top w:w="90" w:type="dxa"/>
              <w:start w:w="90" w:type="dxa"/>
              <w:bottom w:w="90" w:type="dxa"/>
              <w:end w:w="90" w:type="dxa"/>
            </w:tcMar>
          </w:tcPr>
          <w:p>
            <w:pPr>
              <w:spacing w:line="252" w:lineRule="auto" w:after="0"/>
            </w:pPr>
            <w:r>
              <w:rPr>
                <w:rFonts w:ascii="Times New Roman" w:hAnsi="Times New Roman"/>
                <w:sz w:val="16"/>
              </w:rPr>
              <w:t>FP / (FP + TN)</w:t>
            </w:r>
          </w:p>
        </w:tc>
        <w:tc>
          <w:tcPr>
            <w:tcW w:type="dxa" w:w="1656"/>
            <w:vAlign w:val="top"/>
            <w:tcMar>
              <w:top w:w="90" w:type="dxa"/>
              <w:start w:w="90" w:type="dxa"/>
              <w:bottom w:w="90" w:type="dxa"/>
              <w:end w:w="90" w:type="dxa"/>
            </w:tcMar>
          </w:tcPr>
          <w:p>
            <w:pPr>
              <w:spacing w:line="252" w:lineRule="auto" w:after="0"/>
            </w:pPr>
            <w:r>
              <w:rPr>
                <w:rFonts w:ascii="Times New Roman" w:hAnsi="Times New Roman"/>
                <w:sz w:val="16"/>
              </w:rPr>
              <w:t>Report, minimize</w:t>
            </w:r>
          </w:p>
        </w:tc>
        <w:tc>
          <w:tcPr>
            <w:tcW w:type="dxa" w:w="3456"/>
            <w:vAlign w:val="top"/>
            <w:tcMar>
              <w:top w:w="90" w:type="dxa"/>
              <w:start w:w="90" w:type="dxa"/>
              <w:bottom w:w="90" w:type="dxa"/>
              <w:end w:w="90" w:type="dxa"/>
            </w:tcMar>
          </w:tcPr>
          <w:p>
            <w:pPr>
              <w:spacing w:line="252" w:lineRule="auto" w:after="0"/>
            </w:pPr>
            <w:r>
              <w:rPr>
                <w:rFonts w:ascii="Times New Roman" w:hAnsi="Times New Roman"/>
                <w:sz w:val="16"/>
              </w:rPr>
              <w:t>Alarm burden and reviewer trust</w:t>
            </w:r>
          </w:p>
        </w:tc>
      </w:tr>
      <w:tr>
        <w:tc>
          <w:tcPr>
            <w:tcW w:type="dxa" w:w="1872"/>
            <w:vAlign w:val="top"/>
            <w:shd w:fill="EDF4F9"/>
            <w:tcMar>
              <w:top w:w="90" w:type="dxa"/>
              <w:start w:w="90" w:type="dxa"/>
              <w:bottom w:w="90" w:type="dxa"/>
              <w:end w:w="90" w:type="dxa"/>
            </w:tcMar>
          </w:tcPr>
          <w:p>
            <w:pPr>
              <w:spacing w:line="252" w:lineRule="auto" w:after="0"/>
            </w:pPr>
            <w:r>
              <w:rPr>
                <w:rFonts w:ascii="Times New Roman" w:hAnsi="Times New Roman"/>
                <w:sz w:val="16"/>
              </w:rPr>
              <w:t>Processing time</w:t>
            </w:r>
          </w:p>
        </w:tc>
        <w:tc>
          <w:tcPr>
            <w:tcW w:type="dxa" w:w="2664"/>
            <w:vAlign w:val="top"/>
            <w:shd w:fill="EDF4F9"/>
            <w:tcMar>
              <w:top w:w="90" w:type="dxa"/>
              <w:start w:w="90" w:type="dxa"/>
              <w:bottom w:w="90" w:type="dxa"/>
              <w:end w:w="90" w:type="dxa"/>
            </w:tcMar>
          </w:tcPr>
          <w:p>
            <w:pPr>
              <w:spacing w:line="252" w:lineRule="auto" w:after="0"/>
            </w:pPr>
            <w:r>
              <w:rPr>
                <w:rFonts w:ascii="Times New Roman" w:hAnsi="Times New Roman"/>
                <w:sz w:val="16"/>
              </w:rPr>
              <w:t>Monotonic elapsed time per file</w:t>
            </w:r>
          </w:p>
        </w:tc>
        <w:tc>
          <w:tcPr>
            <w:tcW w:type="dxa" w:w="1656"/>
            <w:vAlign w:val="top"/>
            <w:shd w:fill="EDF4F9"/>
            <w:tcMar>
              <w:top w:w="90" w:type="dxa"/>
              <w:start w:w="90" w:type="dxa"/>
              <w:bottom w:w="90" w:type="dxa"/>
              <w:end w:w="90" w:type="dxa"/>
            </w:tcMar>
          </w:tcPr>
          <w:p>
            <w:pPr>
              <w:spacing w:line="252" w:lineRule="auto" w:after="0"/>
            </w:pPr>
            <w:r>
              <w:rPr>
                <w:rFonts w:ascii="Times New Roman" w:hAnsi="Times New Roman"/>
                <w:sz w:val="16"/>
              </w:rPr>
              <w:t>≤5 seconds</w:t>
            </w:r>
          </w:p>
        </w:tc>
        <w:tc>
          <w:tcPr>
            <w:tcW w:type="dxa" w:w="3456"/>
            <w:vAlign w:val="top"/>
            <w:shd w:fill="EDF4F9"/>
            <w:tcMar>
              <w:top w:w="90" w:type="dxa"/>
              <w:start w:w="90" w:type="dxa"/>
              <w:bottom w:w="90" w:type="dxa"/>
              <w:end w:w="90" w:type="dxa"/>
            </w:tcMar>
          </w:tcPr>
          <w:p>
            <w:pPr>
              <w:spacing w:line="252" w:lineRule="auto" w:after="0"/>
            </w:pPr>
            <w:r>
              <w:rPr>
                <w:rFonts w:ascii="Times New Roman" w:hAnsi="Times New Roman"/>
                <w:sz w:val="16"/>
              </w:rPr>
              <w:t>Operational practicality</w:t>
            </w:r>
          </w:p>
        </w:tc>
      </w:tr>
      <w:tr>
        <w:tc>
          <w:tcPr>
            <w:tcW w:type="dxa" w:w="1872"/>
            <w:vAlign w:val="top"/>
            <w:tcMar>
              <w:top w:w="90" w:type="dxa"/>
              <w:start w:w="90" w:type="dxa"/>
              <w:bottom w:w="90" w:type="dxa"/>
              <w:end w:w="90" w:type="dxa"/>
            </w:tcMar>
          </w:tcPr>
          <w:p>
            <w:pPr>
              <w:spacing w:line="252" w:lineRule="auto" w:after="0"/>
            </w:pPr>
            <w:r>
              <w:rPr>
                <w:rFonts w:ascii="Times New Roman" w:hAnsi="Times New Roman"/>
                <w:sz w:val="16"/>
              </w:rPr>
              <w:t>Rule coverage</w:t>
            </w:r>
          </w:p>
        </w:tc>
        <w:tc>
          <w:tcPr>
            <w:tcW w:type="dxa" w:w="2664"/>
            <w:vAlign w:val="top"/>
            <w:tcMar>
              <w:top w:w="90" w:type="dxa"/>
              <w:start w:w="90" w:type="dxa"/>
              <w:bottom w:w="90" w:type="dxa"/>
              <w:end w:w="90" w:type="dxa"/>
            </w:tcMar>
          </w:tcPr>
          <w:p>
            <w:pPr>
              <w:spacing w:line="252" w:lineRule="auto" w:after="0"/>
            </w:pPr>
            <w:r>
              <w:rPr>
                <w:rFonts w:ascii="Times New Roman" w:hAnsi="Times New Roman"/>
                <w:sz w:val="16"/>
              </w:rPr>
              <w:t>Rules exercised / rules defined</w:t>
            </w:r>
          </w:p>
        </w:tc>
        <w:tc>
          <w:tcPr>
            <w:tcW w:type="dxa" w:w="1656"/>
            <w:vAlign w:val="top"/>
            <w:tcMar>
              <w:top w:w="90" w:type="dxa"/>
              <w:start w:w="90" w:type="dxa"/>
              <w:bottom w:w="90" w:type="dxa"/>
              <w:end w:w="90" w:type="dxa"/>
            </w:tcMar>
          </w:tcPr>
          <w:p>
            <w:pPr>
              <w:spacing w:line="252" w:lineRule="auto" w:after="0"/>
            </w:pPr>
            <w:r>
              <w:rPr>
                <w:rFonts w:ascii="Times New Roman" w:hAnsi="Times New Roman"/>
                <w:sz w:val="16"/>
              </w:rPr>
              <w:t>100%</w:t>
            </w:r>
          </w:p>
        </w:tc>
        <w:tc>
          <w:tcPr>
            <w:tcW w:type="dxa" w:w="3456"/>
            <w:vAlign w:val="top"/>
            <w:tcMar>
              <w:top w:w="90" w:type="dxa"/>
              <w:start w:w="90" w:type="dxa"/>
              <w:bottom w:w="90" w:type="dxa"/>
              <w:end w:w="90" w:type="dxa"/>
            </w:tcMar>
          </w:tcPr>
          <w:p>
            <w:pPr>
              <w:spacing w:line="252" w:lineRule="auto" w:after="0"/>
            </w:pPr>
            <w:r>
              <w:rPr>
                <w:rFonts w:ascii="Times New Roman" w:hAnsi="Times New Roman"/>
                <w:sz w:val="16"/>
              </w:rPr>
              <w:t>Evidence that every catalog rule is tested</w:t>
            </w:r>
          </w:p>
        </w:tc>
      </w:tr>
      <w:tr>
        <w:tc>
          <w:tcPr>
            <w:tcW w:type="dxa" w:w="1872"/>
            <w:vAlign w:val="top"/>
            <w:shd w:fill="EDF4F9"/>
            <w:tcMar>
              <w:top w:w="90" w:type="dxa"/>
              <w:start w:w="90" w:type="dxa"/>
              <w:bottom w:w="90" w:type="dxa"/>
              <w:end w:w="90" w:type="dxa"/>
            </w:tcMar>
          </w:tcPr>
          <w:p>
            <w:pPr>
              <w:spacing w:line="252" w:lineRule="auto" w:after="0"/>
            </w:pPr>
            <w:r>
              <w:rPr>
                <w:rFonts w:ascii="Times New Roman" w:hAnsi="Times New Roman"/>
                <w:sz w:val="16"/>
              </w:rPr>
              <w:t>Explanation completeness</w:t>
            </w:r>
          </w:p>
        </w:tc>
        <w:tc>
          <w:tcPr>
            <w:tcW w:type="dxa" w:w="2664"/>
            <w:vAlign w:val="top"/>
            <w:shd w:fill="EDF4F9"/>
            <w:tcMar>
              <w:top w:w="90" w:type="dxa"/>
              <w:start w:w="90" w:type="dxa"/>
              <w:bottom w:w="90" w:type="dxa"/>
              <w:end w:w="90" w:type="dxa"/>
            </w:tcMar>
          </w:tcPr>
          <w:p>
            <w:pPr>
              <w:spacing w:line="252" w:lineRule="auto" w:after="0"/>
            </w:pPr>
            <w:r>
              <w:rPr>
                <w:rFonts w:ascii="Times New Roman" w:hAnsi="Times New Roman"/>
                <w:sz w:val="16"/>
              </w:rPr>
              <w:t>Findings with rule, expected, observed, source, rationale</w:t>
            </w:r>
          </w:p>
        </w:tc>
        <w:tc>
          <w:tcPr>
            <w:tcW w:type="dxa" w:w="1656"/>
            <w:vAlign w:val="top"/>
            <w:shd w:fill="EDF4F9"/>
            <w:tcMar>
              <w:top w:w="90" w:type="dxa"/>
              <w:start w:w="90" w:type="dxa"/>
              <w:bottom w:w="90" w:type="dxa"/>
              <w:end w:w="90" w:type="dxa"/>
            </w:tcMar>
          </w:tcPr>
          <w:p>
            <w:pPr>
              <w:spacing w:line="252" w:lineRule="auto" w:after="0"/>
            </w:pPr>
            <w:r>
              <w:rPr>
                <w:rFonts w:ascii="Times New Roman" w:hAnsi="Times New Roman"/>
                <w:sz w:val="16"/>
              </w:rPr>
              <w:t>100%</w:t>
            </w:r>
          </w:p>
        </w:tc>
        <w:tc>
          <w:tcPr>
            <w:tcW w:type="dxa" w:w="3456"/>
            <w:vAlign w:val="top"/>
            <w:shd w:fill="EDF4F9"/>
            <w:tcMar>
              <w:top w:w="90" w:type="dxa"/>
              <w:start w:w="90" w:type="dxa"/>
              <w:bottom w:w="90" w:type="dxa"/>
              <w:end w:w="90" w:type="dxa"/>
            </w:tcMar>
          </w:tcPr>
          <w:p>
            <w:pPr>
              <w:spacing w:line="252" w:lineRule="auto" w:after="0"/>
            </w:pPr>
            <w:r>
              <w:rPr>
                <w:rFonts w:ascii="Times New Roman" w:hAnsi="Times New Roman"/>
                <w:sz w:val="16"/>
              </w:rPr>
              <w:t>Auditability and human review quality</w:t>
            </w:r>
          </w:p>
        </w:tc>
      </w:tr>
    </w:tbl>
    <w:p>
      <w:pPr>
        <w:spacing w:after="0"/>
      </w:pPr>
    </w:p>
    <w:p>
      <w:pPr>
        <w:ind w:firstLine="720"/>
        <w:jc w:val="both"/>
      </w:pPr>
      <w:r>
        <w:t>At least 40 variants will be produced from controlled baselines, including single-rule defects, combined defects, benign differences, malformed inputs, and boundary values. Labels will be assigned before running the validator and reviewed by a second knowledgeable person where feasible. The same test revision, ruleset ID, baseline hash, workstation description, and timing method will be recorded. Confidence intervals and per-rule error counts will be reported if sample sizes support them. Until that evaluation occurs, this report makes no claim that the accuracy or performance targets have been achieved.</w:t>
      </w:r>
    </w:p>
    <w:p>
      <w:pPr>
        <w:pStyle w:val="Heading1"/>
      </w:pPr>
      <w:r>
        <w:t>5. Discussion</w:t>
      </w:r>
    </w:p>
    <w:p>
      <w:pPr>
        <w:pStyle w:val="Heading2"/>
      </w:pPr>
      <w:r>
        <w:t>5.1 Interpretation of the Design</w:t>
      </w:r>
    </w:p>
    <w:p>
      <w:pPr>
        <w:ind w:firstLine="720"/>
        <w:jc w:val="both"/>
      </w:pPr>
      <w:r>
        <w:t>The detailed design indicates that the problem is technically tractable because relevant scene information can be represented as deterministic path/value records and compared with an approved reference. The most important design decision is separation of detection from action. The validator can be strict about evidence and consistent about classification while remaining modest about operational intent. A finding means that a documented condition differs; it does not mean that the engineer must accept an automated recommendation.</w:t>
      </w:r>
    </w:p>
    <w:p>
      <w:pPr>
        <w:pStyle w:val="Heading2"/>
      </w:pPr>
      <w:r>
        <w:t>5.2 Comparison with Literature</w:t>
      </w:r>
    </w:p>
    <w:p>
      <w:pPr>
        <w:ind w:firstLine="720"/>
        <w:jc w:val="both"/>
      </w:pPr>
      <w:r>
        <w:t>The architecture follows NIST’s baseline and monitoring logic, IaC research’s focus on recurring configuration defects, and GitOps’s versioned desired state. It departs from automated reconciliation because the AV safety context changes the acceptable control boundary. Compared with manual review, it offers repeatable checks and durable evidence but cannot replace contextual judgment. Compared with machine-learning anomaly detection, the rule engine may recognize fewer unknown patterns, yet its decisions are easier to explain, test, contest, and govern. For a capstone proof of concept with limited public data, that trade-off is appropriate.</w:t>
      </w:r>
    </w:p>
    <w:p>
      <w:pPr>
        <w:pStyle w:val="Heading2"/>
      </w:pPr>
      <w:r>
        <w:t>5.3 Implications, Ethics, and Limitations</w:t>
      </w:r>
    </w:p>
    <w:p>
      <w:pPr>
        <w:ind w:firstLine="720"/>
        <w:jc w:val="both"/>
      </w:pPr>
      <w:r>
        <w:t>If evaluation meets its targets, the prototype could reduce repetitive inspection and direct engineer attention toward high-impact differences. Traceable reports may also improve handover, incident review, and training. However, automation bias could cause reviewers to trust a clean report too strongly, and alarm fatigue could cause them to dismiss real findings. The interface must therefore state supported scope, baseline identity, unchecked areas, and parser warnings prominently. A report cannot certify the whole system; it can only report the rules and data actually evaluated.</w:t>
      </w:r>
    </w:p>
    <w:p>
      <w:pPr>
        <w:ind w:firstLine="720"/>
        <w:jc w:val="both"/>
      </w:pPr>
      <w:r>
        <w:t>Limitations include one vendor family, a selected file-format subset, organization-specific rules, controlled rather than live data, and a modest evaluation set. Precision and recall depend on label quality. A baseline can encode an existing mistake, so checksum integrity does not prove operational correctness. Human review can also be inconsistent. Mitigations include independent baseline approval, versioned rationales, two-person review for critical dispositions, test fixtures for approved exceptions, and transparent reporting of disagreements. These controls reduce risk but do not eliminate it.</w:t>
      </w:r>
    </w:p>
    <w:p>
      <w:pPr>
        <w:pStyle w:val="Heading2"/>
      </w:pPr>
      <w:r>
        <w:t>5.4 Future Work</w:t>
      </w:r>
    </w:p>
    <w:p>
      <w:pPr>
        <w:ind w:firstLine="720"/>
        <w:jc w:val="both"/>
      </w:pPr>
      <w:r>
        <w:t>Near-term work is to complete the full parser subset, baseline manifest, remaining predicates, report formats, negative security tests, traceability matrix, and 40-variant evaluation. After evidence supports the core design, future research could compare reviewer time with and without the tool, assess explanation usability, test additional documented firmware variants, add signed rule catalogs, and examine a controlled multiuser service with role-based authorization. Multi-vendor support or live-console integration should be treated as separate research because each expands parsing, security, and safety risk. Automatic remediation should remain out of scope unless a substantially stronger assurance and operational-governance case is established.</w:t>
      </w:r>
    </w:p>
    <w:p>
      <w:pPr>
        <w:pStyle w:val="Heading1"/>
      </w:pPr>
      <w:r>
        <w:t>6. Conclusion</w:t>
      </w:r>
    </w:p>
    <w:p>
      <w:pPr>
        <w:ind w:firstLine="720"/>
        <w:jc w:val="both"/>
      </w:pPr>
      <w:r>
        <w:t>This report consolidates the literature, problem definition, requirements, and detailed design for a read-only AV/IT configuration validator. The project adapts proven ideas—approved baselines, semantic configuration tests, versioned desired state, secure input handling, Git traceability, and human accountability—to a bounded ASEL X32 scene-file case. Its layered architecture defines clear inputs, outputs, safeguards, and verification methods for every module. Security and ethics are structural constraints: sanitized data, fail-closed parsing, integrity checks, explainable severity, minimum retention, and prohibition of automatic operational action. The published repository and passing scaffold tests demonstrate progress, while accuracy and speed remain hypotheses for the planned controlled evaluation. This distinction keeps the submission reproducible and honest. The project is ready to proceed from detailed design into implementation and empirical testing as the remaining rule, report, and evaluation modules are completed.</w:t>
      </w:r>
    </w:p>
    <w:p>
      <w:pPr>
        <w:pStyle w:val="Heading1"/>
      </w:pPr>
      <w:r>
        <w:t>References</w:t>
      </w:r>
    </w:p>
    <w:p>
      <w:pPr>
        <w:pStyle w:val="Reference"/>
      </w:pPr>
      <w:r>
        <w:t xml:space="preserve">Association for Computing Machinery. (2018). ACM code of ethics and professional conduct. </w:t>
      </w:r>
      <w:hyperlink r:id="rId11">
        <w:r>
          <w:rPr>
            <w:color w:val="0563C1"/>
            <w:u w:val="single"/>
          </w:rPr>
          <w:t>https://www.acm.org/code-of-ethics</w:t>
        </w:r>
      </w:hyperlink>
    </w:p>
    <w:p>
      <w:pPr>
        <w:pStyle w:val="Reference"/>
      </w:pPr>
      <w:r>
        <w:t xml:space="preserve">Behringer. (n.d.). X32 digital mixer. </w:t>
      </w:r>
      <w:hyperlink r:id="rId12">
        <w:r>
          <w:rPr>
            <w:color w:val="0563C1"/>
            <w:u w:val="single"/>
          </w:rPr>
          <w:t>https://www.behringer.com/product.html?modelCode=0603-ACE</w:t>
        </w:r>
      </w:hyperlink>
    </w:p>
    <w:p>
      <w:pPr>
        <w:pStyle w:val="Reference"/>
      </w:pPr>
      <w:r>
        <w:t xml:space="preserve">Davies, S. (2024). Blueprints: Creating, describing, and implementing designs for larger-scale software projects (Version 2.5). University of Mary Washington. </w:t>
      </w:r>
      <w:hyperlink r:id="rId13">
        <w:r>
          <w:rPr>
            <w:color w:val="0563C1"/>
            <w:u w:val="single"/>
          </w:rPr>
          <w:t>https://open.umn.edu/opentextbooks/textbooks/blueprints-creating-describing-and-implementing-designs-for-larger-scale-software-projects-davis</w:t>
        </w:r>
      </w:hyperlink>
    </w:p>
    <w:p>
      <w:pPr>
        <w:pStyle w:val="Reference"/>
      </w:pPr>
      <w:r>
        <w:t xml:space="preserve">Drosos, I., Spinellis, D., &amp; Louridas, P. (2024). Bugs in infrastructure as code. Proceedings of the ACM on Software Engineering, 1(FSE), 1736–1758. </w:t>
      </w:r>
      <w:hyperlink r:id="rId14">
        <w:r>
          <w:rPr>
            <w:color w:val="0563C1"/>
            <w:u w:val="single"/>
          </w:rPr>
          <w:t>https://doi.org/10.1145/3689799</w:t>
        </w:r>
      </w:hyperlink>
    </w:p>
    <w:p>
      <w:pPr>
        <w:pStyle w:val="Reference"/>
      </w:pPr>
      <w:r>
        <w:t xml:space="preserve">GitHub. (n.d.). About branches. GitHub Docs. </w:t>
      </w:r>
      <w:hyperlink r:id="rId15">
        <w:r>
          <w:rPr>
            <w:color w:val="0563C1"/>
            <w:u w:val="single"/>
          </w:rPr>
          <w:t>https://docs.github.com/en/pull-requests/collaborating-with-pull-requests/proposing-changes-to-your-work-with-pull-requests/about-branches</w:t>
        </w:r>
      </w:hyperlink>
    </w:p>
    <w:p>
      <w:pPr>
        <w:pStyle w:val="Reference"/>
      </w:pPr>
      <w:r>
        <w:t xml:space="preserve">GitHub. (n.d.). About pull requests. GitHub Docs. </w:t>
      </w:r>
      <w:hyperlink r:id="rId16">
        <w:r>
          <w:rPr>
            <w:color w:val="0563C1"/>
            <w:u w:val="single"/>
          </w:rPr>
          <w:t>https://docs.github.com/en/pull-requests/collaborating-with-pull-requests/proposing-changes-to-your-work-with-pull-requests/about-pull-requests</w:t>
        </w:r>
      </w:hyperlink>
    </w:p>
    <w:p>
      <w:pPr>
        <w:pStyle w:val="Reference"/>
      </w:pPr>
      <w:r>
        <w:t xml:space="preserve">Letaw, L. (2024). Handbook of software engineering methods. Oregon State University. </w:t>
      </w:r>
      <w:hyperlink r:id="rId17">
        <w:r>
          <w:rPr>
            <w:color w:val="0563C1"/>
            <w:u w:val="single"/>
          </w:rPr>
          <w:t>https://open.oregonstate.education/setextbook/</w:t>
        </w:r>
      </w:hyperlink>
    </w:p>
    <w:p>
      <w:pPr>
        <w:pStyle w:val="Reference"/>
      </w:pPr>
      <w:r>
        <w:t xml:space="preserve">National Institute of Standards and Technology. (2011). Guide for security-focused configuration management of information systems (NIST SP 800-128). </w:t>
      </w:r>
      <w:hyperlink r:id="rId18">
        <w:r>
          <w:rPr>
            <w:color w:val="0563C1"/>
            <w:u w:val="single"/>
          </w:rPr>
          <w:t>https://doi.org/10.6028/NIST.SP.800-128</w:t>
        </w:r>
      </w:hyperlink>
    </w:p>
    <w:p>
      <w:pPr>
        <w:pStyle w:val="Reference"/>
      </w:pPr>
      <w:r>
        <w:t xml:space="preserve">National Institute of Standards and Technology. (2019). Secure software development framework (SSDF) version 1.1: Recommendations for mitigating the risk of software vulnerabilities (NIST SP 800-218). </w:t>
      </w:r>
      <w:hyperlink r:id="rId19">
        <w:r>
          <w:rPr>
            <w:color w:val="0563C1"/>
            <w:u w:val="single"/>
          </w:rPr>
          <w:t>https://doi.org/10.6028/NIST.SP.800-218</w:t>
        </w:r>
      </w:hyperlink>
    </w:p>
    <w:p>
      <w:pPr>
        <w:pStyle w:val="Reference"/>
      </w:pPr>
      <w:r>
        <w:t xml:space="preserve">Open Worldwide Application Security Project. (n.d.). Input validation cheat sheet. </w:t>
      </w:r>
      <w:hyperlink r:id="rId20">
        <w:r>
          <w:rPr>
            <w:color w:val="0563C1"/>
            <w:u w:val="single"/>
          </w:rPr>
          <w:t>https://cheatsheetseries.owasp.org/cheatsheets/Input_Validation_Cheat_Sheet.html</w:t>
        </w:r>
      </w:hyperlink>
    </w:p>
    <w:p>
      <w:pPr>
        <w:pStyle w:val="Reference"/>
      </w:pPr>
      <w:r>
        <w:t xml:space="preserve">Rahman, A., &amp; Williams, L. (2018). Characterizing defective configuration scripts used for continuous deployment. 2018 IEEE 11th International Conference on Software Testing, Verification and Validation (ICST), 34–45. </w:t>
      </w:r>
      <w:hyperlink r:id="rId21">
        <w:r>
          <w:rPr>
            <w:color w:val="0563C1"/>
            <w:u w:val="single"/>
          </w:rPr>
          <w:t>https://doi.org/10.1109/ICST.2018.00014</w:t>
        </w:r>
      </w:hyperlink>
    </w:p>
    <w:p>
      <w:pPr>
        <w:pStyle w:val="Reference"/>
      </w:pPr>
      <w:r>
        <w:t xml:space="preserve">Shrestha, S., &amp; Ali, M. L. (2024). GitOps for automated infrastructure management and configuration drift mitigation. 2024 IEEE/ACM 17th International Conference on Utility and Cloud Computing (UCC), 287–294. </w:t>
      </w:r>
      <w:hyperlink r:id="rId22">
        <w:r>
          <w:rPr>
            <w:color w:val="0563C1"/>
            <w:u w:val="single"/>
          </w:rPr>
          <w:t>https://doi.org/10.1109/UCC63386.2024.00077</w:t>
        </w:r>
      </w:hyperlink>
    </w:p>
    <w:p>
      <w:pPr>
        <w:pStyle w:val="Reference"/>
      </w:pPr>
      <w:r>
        <w:t xml:space="preserve">Verdet, V., Marin, M., Monperrus, M., &amp; Baudry, B. (2025). A catalog of configuration smells for infrastructure code. Empirical Software Engineering, 30. </w:t>
      </w:r>
      <w:hyperlink r:id="rId23">
        <w:r>
          <w:rPr>
            <w:color w:val="0563C1"/>
            <w:u w:val="single"/>
          </w:rPr>
          <w:t>https://doi.org/10.1007/s10664-024-10610-0</w:t>
        </w:r>
      </w:hyperlink>
    </w:p>
    <w:p>
      <w:pPr>
        <w:pStyle w:val="Reference"/>
      </w:pPr>
      <w:r>
        <w:t xml:space="preserve">Walker, V. (2022, March 16). 14 software architecture design patterns to know. Red Hat. </w:t>
      </w:r>
      <w:hyperlink r:id="rId24">
        <w:r>
          <w:rPr>
            <w:color w:val="0563C1"/>
            <w:u w:val="single"/>
          </w:rPr>
          <w:t>https://www.redhat.com/en/blog/14-software-architecture-patterns</w:t>
        </w:r>
      </w:hyperlink>
    </w:p>
    <w:p>
      <w:pPr>
        <w:pStyle w:val="Heading1"/>
      </w:pPr>
      <w:r>
        <w:t>Appendix A: Repository Structure</w:t>
      </w:r>
    </w:p>
    <w:p>
      <w:pPr>
        <w:spacing w:line="240" w:lineRule="auto"/>
      </w:pPr>
      <w:r>
        <w:rPr>
          <w:rFonts w:ascii="Courier New" w:hAnsi="Courier New"/>
          <w:sz w:val="18"/>
        </w:rPr>
        <w:t>av-it-configuration-validator/</w:t>
        <w:br/>
        <w:t xml:space="preserve">  src/av_validator/        parser, models, and rule engine</w:t>
        <w:br/>
        <w:t xml:space="preserve">  tests/                   unit and later integration tests</w:t>
        <w:br/>
        <w:t xml:space="preserve">  docs/requirements/       SRS and traceability documentation</w:t>
        <w:br/>
        <w:t xml:space="preserve">  docs/progress/           milestone and challenge log</w:t>
        <w:br/>
        <w:t xml:space="preserve">  design/architecture/     blueprint source and rendered diagrams</w:t>
        <w:br/>
        <w:t xml:space="preserve">  rules/                   versioned rule catalogs</w:t>
        <w:br/>
        <w:t xml:space="preserve">  sample-configs/sanitized/ controlled public fixtures only</w:t>
        <w:br/>
        <w:t xml:space="preserve">  reports/                 generated-output guidance</w:t>
        <w:br/>
        <w:t xml:space="preserve">  .github/workflows/       continuous-integration checks</w:t>
      </w:r>
    </w:p>
    <w:p>
      <w:pPr>
        <w:pStyle w:val="Heading1"/>
      </w:pPr>
      <w:r>
        <w:t>Appendix B: Published Git Evidence</w:t>
      </w:r>
    </w:p>
    <w:p>
      <w:pPr>
        <w:jc w:val="both"/>
      </w:pPr>
      <w:r>
        <w:t>Repository: https://github.com/Rynphal88/av-it-configuration-validator. Branches: main (stable Unit 3 milestone), develop (integrated implementation work), and feature/architecture-blueprint (focused design history). Representative commits use scoped messages such as “chore: initialize capstone repository,” “feat: add read-only parser and validation engine scaffold,” “docs: add architecture blueprint and module specifications,” and “test: expand safe parser and engine coverage.”</w:t>
      </w:r>
    </w:p>
    <w:sectPr w:rsidR="00FC693F" w:rsidRPr="0006063C" w:rsidSect="00034616">
      <w:footerReference w:type="default" r:id="rId9"/>
      <w:pgSz w:w="12240" w:h="15840"/>
      <w:pgMar w:top="1440" w:right="1440" w:bottom="1440" w:left="144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Right-click and select Update Field if page numbers do not appear.</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76" w:lineRule="auto"/>
      <w:outlineLvl w:val="0"/>
    </w:pPr>
    <w:rPr>
      <w:rFonts w:asciiTheme="majorHAnsi" w:eastAsiaTheme="majorEastAsia" w:hAnsiTheme="majorHAnsi" w:cstheme="majorBidi" w:ascii="Times New Roman" w:hAnsi="Times New Roman" w:eastAsia="Times New Roman"/>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60" w:after="80" w:line="276" w:lineRule="auto"/>
      <w:outlineLvl w:val="1"/>
    </w:pPr>
    <w:rPr>
      <w:rFonts w:asciiTheme="majorHAnsi" w:eastAsiaTheme="majorEastAsia" w:hAnsiTheme="majorHAnsi" w:cstheme="majorBidi" w:ascii="Times New Roman" w:hAnsi="Times New Roman" w:eastAsia="Times New Roman"/>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76" w:lineRule="auto" w:before="160"/>
      <w:contextualSpacing/>
    </w:pPr>
    <w:rPr>
      <w:rFonts w:asciiTheme="majorHAnsi" w:eastAsiaTheme="majorEastAsia" w:hAnsiTheme="majorHAnsi" w:cstheme="majorBidi" w:ascii="Times New Roman" w:hAnsi="Times New Roman" w:eastAsia="Times New Roman"/>
      <w:b/>
      <w:color w:val="1736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jc w:val="center"/>
    </w:pPr>
    <w:rPr>
      <w:rFonts w:ascii="Times New Roman" w:hAnsi="Times New Roman" w:eastAsia="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line="480" w:lineRule="auto"/>
      <w:ind w:left="720" w:hanging="720"/>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www.acm.org/code-of-ethics" TargetMode="External"/><Relationship Id="rId12" Type="http://schemas.openxmlformats.org/officeDocument/2006/relationships/hyperlink" Target="https://www.behringer.com/product.html?modelCode=0603-ACE" TargetMode="External"/><Relationship Id="rId13" Type="http://schemas.openxmlformats.org/officeDocument/2006/relationships/hyperlink" Target="https://open.umn.edu/opentextbooks/textbooks/blueprints-creating-describing-and-implementing-designs-for-larger-scale-software-projects-davis" TargetMode="External"/><Relationship Id="rId14" Type="http://schemas.openxmlformats.org/officeDocument/2006/relationships/hyperlink" Target="https://doi.org/10.1145/3689799" TargetMode="External"/><Relationship Id="rId15" Type="http://schemas.openxmlformats.org/officeDocument/2006/relationships/hyperlink" Target="https://docs.github.com/en/pull-requests/collaborating-with-pull-requests/proposing-changes-to-your-work-with-pull-requests/about-branches" TargetMode="External"/><Relationship Id="rId16" Type="http://schemas.openxmlformats.org/officeDocument/2006/relationships/hyperlink" Target="https://docs.github.com/en/pull-requests/collaborating-with-pull-requests/proposing-changes-to-your-work-with-pull-requests/about-pull-requests" TargetMode="External"/><Relationship Id="rId17" Type="http://schemas.openxmlformats.org/officeDocument/2006/relationships/hyperlink" Target="https://open.oregonstate.education/setextbook/" TargetMode="External"/><Relationship Id="rId18" Type="http://schemas.openxmlformats.org/officeDocument/2006/relationships/hyperlink" Target="https://doi.org/10.6028/NIST.SP.800-128" TargetMode="External"/><Relationship Id="rId19" Type="http://schemas.openxmlformats.org/officeDocument/2006/relationships/hyperlink" Target="https://doi.org/10.6028/NIST.SP.800-218" TargetMode="External"/><Relationship Id="rId20" Type="http://schemas.openxmlformats.org/officeDocument/2006/relationships/hyperlink" Target="https://cheatsheetseries.owasp.org/cheatsheets/Input_Validation_Cheat_Sheet.html" TargetMode="External"/><Relationship Id="rId21" Type="http://schemas.openxmlformats.org/officeDocument/2006/relationships/hyperlink" Target="https://doi.org/10.1109/ICST.2018.00014" TargetMode="External"/><Relationship Id="rId22" Type="http://schemas.openxmlformats.org/officeDocument/2006/relationships/hyperlink" Target="https://doi.org/10.1109/UCC63386.2024.00077" TargetMode="External"/><Relationship Id="rId23" Type="http://schemas.openxmlformats.org/officeDocument/2006/relationships/hyperlink" Target="https://doi.org/10.1007/s10664-024-10610-0" TargetMode="External"/><Relationship Id="rId24" Type="http://schemas.openxmlformats.org/officeDocument/2006/relationships/hyperlink" Target="https://www.redhat.com/en/blog/14-software-architecture-patter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