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after="0" w:line="348" w:lineRule="auto"/>
        <w:jc w:val="center"/>
      </w:pPr>
      <w:r>
        <w:rPr>
          <w:rFonts w:ascii="游ゴシック" w:hAnsi="游ゴシック" w:eastAsia="游ゴシック"/>
          <w:b/>
          <w:i w:val="0"/>
          <w:color w:val="C0501E"/>
          <w:sz w:val="22"/>
        </w:rPr>
        <w:t>CLS 別府 ／ 第 2 回 企画立案</w:t>
      </w:r>
    </w:p>
    <w:p>
      <w:pPr>
        <w:spacing w:before="200" w:after="80" w:line="312" w:lineRule="auto"/>
        <w:jc w:val="center"/>
      </w:pPr>
      <w:r>
        <w:rPr>
          <w:rFonts w:ascii="游ゴシック" w:hAnsi="游ゴシック" w:eastAsia="游ゴシック"/>
          <w:b/>
          <w:i w:val="0"/>
          <w:color w:val="1B365D"/>
          <w:sz w:val="40"/>
        </w:rPr>
        <w:t>コミュニティ・リーダーズ・サミット（CLS）の構造的解明</w:t>
      </w:r>
    </w:p>
    <w:p>
      <w:pPr>
        <w:spacing w:before="0" w:after="360" w:line="312" w:lineRule="auto"/>
        <w:jc w:val="center"/>
      </w:pPr>
      <w:r>
        <w:rPr>
          <w:rFonts w:ascii="游ゴシック" w:hAnsi="游ゴシック" w:eastAsia="游ゴシック"/>
          <w:b/>
          <w:i w:val="0"/>
          <w:color w:val="1B365D"/>
          <w:sz w:val="28"/>
        </w:rPr>
        <w:t>「CLS別府 第2回」に向けた戦略的再構築レポート</w:t>
      </w:r>
    </w:p>
    <w:p>
      <w:pPr>
        <w:spacing w:before="0" w:after="120" w:line="348" w:lineRule="auto"/>
        <w:jc w:val="center"/>
        <w:pBdr>
          <w:top w:val="single" w:sz="12" w:space="12" w:color="C0501E"/>
        </w:pBdr>
      </w:pPr>
      <w:r>
        <w:rPr>
          <w:rFonts w:ascii="游ゴシック" w:hAnsi="游ゴシック" w:eastAsia="游ゴシック"/>
          <w:b w:val="0"/>
          <w:i w:val="0"/>
          <w:color w:val="5F6B7A"/>
          <w:sz w:val="22"/>
        </w:rPr>
        <w:t>2026年8月16日　戦略会議資料</w:t>
      </w:r>
    </w:p>
    <w:p>
      <w:pPr>
        <w:spacing w:before="40" w:after="0" w:line="348" w:lineRule="auto"/>
        <w:jc w:val="center"/>
      </w:pPr>
      <w:r>
        <w:rPr>
          <w:rFonts w:ascii="游ゴシック" w:hAnsi="游ゴシック" w:eastAsia="游ゴシック"/>
          <w:b w:val="0"/>
          <w:i w:val="0"/>
          <w:color w:val="5F6B7A"/>
          <w:sz w:val="20"/>
        </w:rPr>
        <w:t>大分県別府市 レンガホール2階／2027年1月23日（土）開催</w:t>
      </w:r>
    </w:p>
    <w:p>
      <w:pPr>
        <w:spacing w:before="1200" w:after="0" w:line="348" w:lineRule="auto"/>
        <w:jc w:val="center"/>
      </w:pPr>
      <w:r>
        <w:rPr>
          <w:rFonts w:ascii="游ゴシック" w:hAnsi="游ゴシック" w:eastAsia="游ゴシック"/>
          <w:b w:val="0"/>
          <w:i w:val="0"/>
          <w:color w:val="22262B"/>
          <w:sz w:val="21"/>
        </w:rPr>
        <w:t>運営コアメンバー：若林 諒　／　平野 文雄　／　辻 誠太郎</w:t>
      </w:r>
    </w:p>
    <w:p>
      <w:r>
        <w:br w:type="page"/>
      </w:r>
    </w:p>
    <w:p>
      <w:pPr>
        <w:spacing w:before="0" w:after="200" w:line="348" w:lineRule="auto"/>
        <w:pBdr>
          <w:bottom w:val="single" w:sz="10" w:space="6" w:color="1B365D"/>
        </w:pBdr>
      </w:pPr>
      <w:r>
        <w:rPr>
          <w:rFonts w:ascii="游ゴシック" w:hAnsi="游ゴシック" w:eastAsia="游ゴシック"/>
          <w:b/>
          <w:i w:val="0"/>
          <w:color w:val="1B365D"/>
          <w:sz w:val="30"/>
        </w:rPr>
        <w:t>目 次</w:t>
      </w:r>
    </w:p>
    <w:p>
      <w:fldSimple w:instr="TOC \o &quot;1-3&quot; \h \z \u">
        <w:r>
          <w:t>［Word上で Ctrl+A → F9 を押すと目次が生成されます］</w:t>
        </w:r>
      </w:fldSimple>
    </w:p>
    <w:p>
      <w:r>
        <w:br w:type="page"/>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1. 序論：CLS別府の現状認識と本レポートの目的</w:t>
      </w:r>
    </w:p>
    <w:p>
      <w:pPr>
        <w:spacing w:before="0" w:after="160" w:line="360" w:lineRule="auto"/>
        <w:ind w:firstLine="198"/>
        <w:jc w:val="both"/>
      </w:pPr>
      <w:r>
        <w:rPr>
          <w:rFonts w:ascii="游ゴシック" w:hAnsi="游ゴシック" w:eastAsia="游ゴシック"/>
          <w:b w:val="0"/>
          <w:i w:val="0"/>
          <w:color w:val="22262B"/>
          <w:sz w:val="21"/>
        </w:rPr>
        <w:t>本レポートは、大分県別府市にて2027年1月23日（土）に開催が予定されている「コミュニティ・リーダーズ・サミット（CLS）別府 第2回」の企画立案、運営メンバーの勧誘、およびサポート企業の誘致に向けた戦略的基盤を構築することを目的とする。</w:t>
      </w:r>
    </w:p>
    <w:p>
      <w:pPr>
        <w:spacing w:before="0" w:after="160" w:line="360" w:lineRule="auto"/>
        <w:ind w:firstLine="198"/>
        <w:jc w:val="both"/>
      </w:pPr>
      <w:r>
        <w:rPr>
          <w:rFonts w:ascii="游ゴシック" w:hAnsi="游ゴシック" w:eastAsia="游ゴシック"/>
          <w:b w:val="0"/>
          <w:i w:val="0"/>
          <w:color w:val="22262B"/>
          <w:sz w:val="21"/>
        </w:rPr>
        <w:t>現状、2025年8月にプレ開催された「第0回」および2026年1月に開催された大規模な「第1回」を経て、現在の運営メンバーはIT企業エンジニア兼フリーランスの若林氏、クラスメソッド株式会社の平野氏、大分銀行の辻氏という3名体制へと集約されている。また、過去の協賛企業との継続的な関係性がリセットされ、実質的に「ゼロからのリスタート」となることが与件として提示されている。</w:t>
      </w:r>
    </w:p>
    <w:p>
      <w:pPr>
        <w:spacing w:before="0" w:after="160" w:line="360" w:lineRule="auto"/>
        <w:ind w:firstLine="198"/>
        <w:jc w:val="both"/>
      </w:pPr>
      <w:r>
        <w:rPr>
          <w:rFonts w:ascii="游ゴシック" w:hAnsi="游ゴシック" w:eastAsia="游ゴシック"/>
          <w:b w:val="0"/>
          <w:i w:val="0"/>
          <w:color w:val="22262B"/>
          <w:sz w:val="21"/>
        </w:rPr>
        <w:t xml:space="preserve">運営リソースの制約から第1回のような大規模・多日程のイベント展開は物理的に困難である。そのため、第2回は第0回の成功体験を踏襲し、B-biz LINKが拠点を置く「レンガホール2階」を会場とした「本編＋懇親会」のみのシンプルな構成へと原点回帰する。その上で、次期運営メンバー候補となる熱量の高い人材を対象とした「事後合宿」を後日実施するという二段構えの戦略をとる。</w:t>
      </w:r>
    </w:p>
    <w:p>
      <w:pPr>
        <w:spacing w:before="0" w:after="160" w:line="360" w:lineRule="auto"/>
        <w:ind w:firstLine="198"/>
        <w:jc w:val="both"/>
      </w:pPr>
      <w:r>
        <w:rPr>
          <w:rFonts w:ascii="游ゴシック" w:hAnsi="游ゴシック" w:eastAsia="游ゴシック"/>
          <w:b w:val="0"/>
          <w:i w:val="0"/>
          <w:color w:val="22262B"/>
          <w:sz w:val="21"/>
        </w:rPr>
        <w:t>本レポートでは、全国のCLSの歴史的背景と提供価値を網羅的に分析し、「CLSとは何か」をあらゆるステークホルダーが直感的に理解できる形で言語化する。その上で、大分・別府という特異な地政学的・文化的ポテンシャルと、現存する3名のコアメンバーが持つ圧倒的な強みを掛け合わせ、新生「CLS別府」が掲げるパーパス、ビジョン、ミッション、バリュー（PVMV）を軸とした具体的な巻き込み戦略を提示す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2. コミュニティ・リーダーズ・サミット（CLS）の本質的価値と進化の歴史</w:t>
      </w:r>
    </w:p>
    <w:p>
      <w:pPr>
        <w:spacing w:before="0" w:after="160" w:line="360" w:lineRule="auto"/>
        <w:ind w:firstLine="198"/>
        <w:jc w:val="both"/>
      </w:pPr>
      <w:r>
        <w:rPr>
          <w:rFonts w:ascii="游ゴシック" w:hAnsi="游ゴシック" w:eastAsia="游ゴシック"/>
          <w:b w:val="0"/>
          <w:i w:val="0"/>
          <w:color w:val="22262B"/>
          <w:sz w:val="21"/>
        </w:rPr>
        <w:t>CLS別府の独自性を再定義するためには、大元であるCLSの設計思想と、他地域においていかにして熱狂的なコミュニティが形成されてきたのかという文脈を正確に把握する必要がある。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2.1 CLS高知から始まるムーブメントの系譜</w:t>
      </w:r>
    </w:p>
    <w:p>
      <w:pPr>
        <w:spacing w:before="0" w:after="160" w:line="360" w:lineRule="auto"/>
        <w:ind w:firstLine="198"/>
        <w:jc w:val="both"/>
      </w:pPr>
      <w:r>
        <w:rPr>
          <w:rFonts w:ascii="游ゴシック" w:hAnsi="游ゴシック" w:eastAsia="游ゴシック"/>
          <w:b w:val="0"/>
          <w:i w:val="0"/>
          <w:color w:val="22262B"/>
          <w:sz w:val="21"/>
        </w:rPr>
        <w:t>コミュニティ・リーダーズ・サミット（CLS）は、「コミュニティの力で地方の課題を解決する」ことを目的とした体験型イベントである</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。その起源は、2017年9月に東京で開催された高知県のイベントにおける、当時の尾崎高知県知事と、後にCLS高知の発起人となるコミュニティマーケティングの第一人者・小島英揮氏との対談に遡る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。この対談を契機に、翌2018年から高知県の主催事業として「CLS高知」が産声を上げた</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CLS高知の歴史は、行政主導から完全な民間自立へと移行する「コミュニティの自律化」の歴史でもある。第1回および第2回は高知県庁が予算を確保して運営されたものの、第2回の段階で行政側からの主催撤退が告げられ、早期に存続の危機を迎えた</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。しかし、このピンチが逆にコミュニティの結束を強め、継続を願う有志による実行委員会が発足した。彼らは自らスポンサー集めや集客に奔走し、民間主導のイベントとして第3回を成功させた</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その後も、コロナ禍における完全オンライン開催（第5回）や、高知の特産品（鰹のタタキや地ビール）を参加者の自宅に配送する「デリバリーチケット」を活用したハイブリッド開催（第6回）など、環境変化に対する極めて高い適応力を示してきた</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さらに特筆すべきは、イベントの持続可能性を担保するための組織進化である。参加者が200名規模へと拡大し、チケットがわずか2時間で完売するほどの熱狂を生む中で、任意団体特有の税務リスクや資金管理の課題が浮上した</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。これを乗り越えるため、2024年4月に「一般社団法人CLS高知」が設立され、初期の運営メンバーから若手世代へのバトンタッチが見事に完了している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w:t>
      </w:r>
    </w:p>
    <w:tbl>
      <w:tblPr>
        <w:tblStyle w:val="TableGrid"/>
        <w:tblW w:type="auto" w:w="0"/>
        <w:jc w:val="center"/>
        <w:tblLayout w:type="fixed"/>
        <w:tblLook w:firstColumn="1" w:firstRow="1" w:lastColumn="0" w:lastRow="0" w:noHBand="0" w:noVBand="1" w:val="04A0"/>
      </w:tblPr>
      <w:tblGrid>
        <w:gridCol w:w="2447"/>
        <w:gridCol w:w="2823"/>
        <w:gridCol w:w="4141"/>
      </w:tblGrid>
      <w:tr>
        <w:tc>
          <w:tcPr>
            <w:tcW w:type="dxa" w:w="2447"/>
            <w:shd w:val="clear" w:color="auto" w:fill="1B365D"/>
          </w:tcPr>
          <w:p>
            <w:pPr>
              <w:spacing w:before="60" w:after="60" w:line="300" w:lineRule="auto"/>
              <w:jc w:val="center"/>
            </w:pPr>
            <w:r>
              <w:rPr>
                <w:rFonts w:ascii="游ゴシック" w:hAnsi="游ゴシック" w:eastAsia="游ゴシック"/>
                <w:b/>
                <w:i w:val="0"/>
                <w:color w:val="FFFFFF"/>
                <w:sz w:val="19"/>
              </w:rPr>
              <w:t>発展フェーズ</w:t>
            </w:r>
          </w:p>
        </w:tc>
        <w:tc>
          <w:tcPr>
            <w:tcW w:type="dxa" w:w="2823"/>
            <w:shd w:val="clear" w:color="auto" w:fill="1B365D"/>
          </w:tcPr>
          <w:p>
            <w:pPr>
              <w:spacing w:before="60" w:after="60" w:line="300" w:lineRule="auto"/>
              <w:jc w:val="center"/>
            </w:pPr>
            <w:r>
              <w:rPr>
                <w:rFonts w:ascii="游ゴシック" w:hAnsi="游ゴシック" w:eastAsia="游ゴシック"/>
                <w:b/>
                <w:i w:val="0"/>
                <w:color w:val="FFFFFF"/>
                <w:sz w:val="19"/>
              </w:rPr>
              <w:t>時期・象徴的な出来事</w:t>
            </w:r>
          </w:p>
        </w:tc>
        <w:tc>
          <w:tcPr>
            <w:tcW w:type="dxa" w:w="4141"/>
            <w:shd w:val="clear" w:color="auto" w:fill="1B365D"/>
          </w:tcPr>
          <w:p>
            <w:pPr>
              <w:spacing w:before="60" w:after="60" w:line="300" w:lineRule="auto"/>
              <w:jc w:val="center"/>
            </w:pPr>
            <w:r>
              <w:rPr>
                <w:rFonts w:ascii="游ゴシック" w:hAnsi="游ゴシック" w:eastAsia="游ゴシック"/>
                <w:b/>
                <w:i w:val="0"/>
                <w:color w:val="FFFFFF"/>
                <w:sz w:val="19"/>
              </w:rPr>
              <w:t>コミュニティにおける意味合い</w:t>
            </w:r>
          </w:p>
        </w:tc>
      </w:tr>
      <w:tr>
        <w:tc>
          <w:tcPr>
            <w:tcW w:type="dxa" w:w="2447"/>
          </w:tcPr>
          <w:p>
            <w:pPr>
              <w:spacing w:before="60" w:after="60" w:line="324" w:lineRule="auto"/>
            </w:pPr>
            <w:r>
              <w:rPr>
                <w:rFonts w:ascii="游ゴシック" w:hAnsi="游ゴシック" w:eastAsia="游ゴシック"/>
                <w:b/>
                <w:i w:val="0"/>
                <w:color w:val="1B365D"/>
                <w:sz w:val="19"/>
              </w:rPr>
              <w:t>創生期</w:t>
            </w:r>
          </w:p>
        </w:tc>
        <w:tc>
          <w:tcPr>
            <w:tcW w:type="dxa" w:w="2823"/>
          </w:tcPr>
          <w:p>
            <w:pPr>
              <w:spacing w:before="60" w:after="60" w:line="324" w:lineRule="auto"/>
            </w:pPr>
            <w:r>
              <w:rPr>
                <w:rFonts w:ascii="游ゴシック" w:hAnsi="游ゴシック" w:eastAsia="游ゴシック"/>
                <w:b w:val="0"/>
                <w:i w:val="0"/>
                <w:color w:val="22262B"/>
                <w:sz w:val="19"/>
              </w:rPr>
              <w:t>2017年対談〜2018年（第1・2回）</w:t>
            </w:r>
          </w:p>
        </w:tc>
        <w:tc>
          <w:tcPr>
            <w:tcW w:type="dxa" w:w="4141"/>
          </w:tcPr>
          <w:p>
            <w:pPr>
              <w:spacing w:before="60" w:after="60" w:line="324" w:lineRule="auto"/>
            </w:pPr>
            <w:r>
              <w:rPr>
                <w:rFonts w:ascii="游ゴシック" w:hAnsi="游ゴシック" w:eastAsia="游ゴシック"/>
                <w:b w:val="0"/>
                <w:i w:val="0"/>
                <w:color w:val="22262B"/>
                <w:sz w:val="19"/>
              </w:rPr>
              <w:t>行政の資金と信頼を活用したゼロイチの立ち上げ。課題先進県である高知という舞台設定の確立。</w:t>
            </w:r>
            <w:r>
              <w:rPr>
                <w:rFonts w:ascii="游ゴシック" w:hAnsi="游ゴシック" w:eastAsia="游ゴシック"/>
                <w:b w:val="0"/>
                <w:i w:val="0"/>
                <w:color w:val="5F6B7A"/>
                <w:sz w:val="16"/>
                <w:vertAlign w:val="superscript"/>
              </w:rPr>
              <w:t>2</w:t>
            </w:r>
          </w:p>
        </w:tc>
      </w:tr>
      <w:tr>
        <w:tc>
          <w:tcPr>
            <w:tcW w:type="dxa" w:w="2447"/>
            <w:shd w:val="clear" w:color="auto" w:fill="F2F5F9"/>
          </w:tcPr>
          <w:p>
            <w:pPr>
              <w:spacing w:before="60" w:after="60" w:line="324" w:lineRule="auto"/>
            </w:pPr>
            <w:r>
              <w:rPr>
                <w:rFonts w:ascii="游ゴシック" w:hAnsi="游ゴシック" w:eastAsia="游ゴシック"/>
                <w:b/>
                <w:i w:val="0"/>
                <w:color w:val="1B365D"/>
                <w:sz w:val="19"/>
              </w:rPr>
              <w:t>自立・適応期</w:t>
            </w:r>
          </w:p>
        </w:tc>
        <w:tc>
          <w:tcPr>
            <w:tcW w:type="dxa" w:w="2823"/>
            <w:shd w:val="clear" w:color="auto" w:fill="F2F5F9"/>
          </w:tcPr>
          <w:p>
            <w:pPr>
              <w:spacing w:before="60" w:after="60" w:line="324" w:lineRule="auto"/>
            </w:pPr>
            <w:r>
              <w:rPr>
                <w:rFonts w:ascii="游ゴシック" w:hAnsi="游ゴシック" w:eastAsia="游ゴシック"/>
                <w:b w:val="0"/>
                <w:i w:val="0"/>
                <w:color w:val="22262B"/>
                <w:sz w:val="19"/>
              </w:rPr>
              <w:t>2019年〜コロナ禍（第3〜6回）</w:t>
            </w:r>
          </w:p>
        </w:tc>
        <w:tc>
          <w:tcPr>
            <w:tcW w:type="dxa" w:w="4141"/>
            <w:shd w:val="clear" w:color="auto" w:fill="F2F5F9"/>
          </w:tcPr>
          <w:p>
            <w:pPr>
              <w:spacing w:before="60" w:after="60" w:line="324" w:lineRule="auto"/>
            </w:pPr>
            <w:r>
              <w:rPr>
                <w:rFonts w:ascii="游ゴシック" w:hAnsi="游ゴシック" w:eastAsia="游ゴシック"/>
                <w:b w:val="0"/>
                <w:i w:val="0"/>
                <w:color w:val="22262B"/>
                <w:sz w:val="19"/>
              </w:rPr>
              <w:t>行政からの独立。有志による資金調達と、オンライン・ハイブリッドへの適応を通じた「熱量」の維持。</w:t>
            </w:r>
            <w:r>
              <w:rPr>
                <w:rFonts w:ascii="游ゴシック" w:hAnsi="游ゴシック" w:eastAsia="游ゴシック"/>
                <w:b w:val="0"/>
                <w:i w:val="0"/>
                <w:color w:val="5F6B7A"/>
                <w:sz w:val="16"/>
                <w:vertAlign w:val="superscript"/>
              </w:rPr>
              <w:t>2</w:t>
            </w:r>
          </w:p>
        </w:tc>
      </w:tr>
      <w:tr>
        <w:tc>
          <w:tcPr>
            <w:tcW w:type="dxa" w:w="2447"/>
          </w:tcPr>
          <w:p>
            <w:pPr>
              <w:spacing w:before="60" w:after="60" w:line="324" w:lineRule="auto"/>
            </w:pPr>
            <w:r>
              <w:rPr>
                <w:rFonts w:ascii="游ゴシック" w:hAnsi="游ゴシック" w:eastAsia="游ゴシック"/>
                <w:b/>
                <w:i w:val="0"/>
                <w:color w:val="1B365D"/>
                <w:sz w:val="19"/>
              </w:rPr>
              <w:t>拡張・承継期</w:t>
            </w:r>
          </w:p>
        </w:tc>
        <w:tc>
          <w:tcPr>
            <w:tcW w:type="dxa" w:w="2823"/>
          </w:tcPr>
          <w:p>
            <w:pPr>
              <w:spacing w:before="60" w:after="60" w:line="324" w:lineRule="auto"/>
            </w:pPr>
            <w:r>
              <w:rPr>
                <w:rFonts w:ascii="游ゴシック" w:hAnsi="游ゴシック" w:eastAsia="游ゴシック"/>
                <w:b w:val="0"/>
                <w:i w:val="0"/>
                <w:color w:val="22262B"/>
                <w:sz w:val="19"/>
              </w:rPr>
              <w:t>2021年〜2024年（第7回〜法人化）</w:t>
            </w:r>
          </w:p>
        </w:tc>
        <w:tc>
          <w:tcPr>
            <w:tcW w:type="dxa" w:w="4141"/>
          </w:tcPr>
          <w:p>
            <w:pPr>
              <w:spacing w:before="60" w:after="60" w:line="324" w:lineRule="auto"/>
            </w:pPr>
            <w:r>
              <w:rPr>
                <w:rFonts w:ascii="游ゴシック" w:hAnsi="游ゴシック" w:eastAsia="游ゴシック"/>
                <w:b w:val="0"/>
                <w:i w:val="0"/>
                <w:color w:val="22262B"/>
                <w:sz w:val="19"/>
              </w:rPr>
              <w:t>ワーケーションの導入による体験価値の最大化。一般社団法人化による組織的永続性の獲得と世代交代。</w:t>
            </w:r>
            <w:r>
              <w:rPr>
                <w:rFonts w:ascii="游ゴシック" w:hAnsi="游ゴシック" w:eastAsia="游ゴシック"/>
                <w:b w:val="0"/>
                <w:i w:val="0"/>
                <w:color w:val="5F6B7A"/>
                <w:sz w:val="16"/>
                <w:vertAlign w:val="superscript"/>
              </w:rPr>
              <w:t>2</w:t>
            </w:r>
          </w:p>
        </w:tc>
      </w:tr>
      <w:tr>
        <w:tc>
          <w:tcPr>
            <w:tcW w:type="dxa" w:w="2447"/>
            <w:shd w:val="clear" w:color="auto" w:fill="F2F5F9"/>
          </w:tcPr>
          <w:p>
            <w:pPr>
              <w:spacing w:before="60" w:after="60" w:line="324" w:lineRule="auto"/>
            </w:pPr>
            <w:r>
              <w:rPr>
                <w:rFonts w:ascii="游ゴシック" w:hAnsi="游ゴシック" w:eastAsia="游ゴシック"/>
                <w:b/>
                <w:i w:val="0"/>
                <w:color w:val="1B365D"/>
                <w:sz w:val="19"/>
              </w:rPr>
              <w:t>全国波及期</w:t>
            </w:r>
          </w:p>
        </w:tc>
        <w:tc>
          <w:tcPr>
            <w:tcW w:type="dxa" w:w="2823"/>
            <w:shd w:val="clear" w:color="auto" w:fill="F2F5F9"/>
          </w:tcPr>
          <w:p>
            <w:pPr>
              <w:spacing w:before="60" w:after="60" w:line="324" w:lineRule="auto"/>
            </w:pPr>
            <w:r>
              <w:rPr>
                <w:rFonts w:ascii="游ゴシック" w:hAnsi="游ゴシック" w:eastAsia="游ゴシック"/>
                <w:b w:val="0"/>
                <w:i w:val="0"/>
                <w:color w:val="22262B"/>
                <w:sz w:val="19"/>
              </w:rPr>
              <w:t>2024年〜2026年（出島、別府、東京）</w:t>
            </w:r>
          </w:p>
        </w:tc>
        <w:tc>
          <w:tcPr>
            <w:tcW w:type="dxa" w:w="4141"/>
            <w:shd w:val="clear" w:color="auto" w:fill="F2F5F9"/>
          </w:tcPr>
          <w:p>
            <w:pPr>
              <w:spacing w:before="60" w:after="60" w:line="324" w:lineRule="auto"/>
            </w:pPr>
            <w:r>
              <w:rPr>
                <w:rFonts w:ascii="游ゴシック" w:hAnsi="游ゴシック" w:eastAsia="游ゴシック"/>
                <w:b w:val="0"/>
                <w:i w:val="0"/>
                <w:color w:val="22262B"/>
                <w:sz w:val="19"/>
              </w:rPr>
              <w:t>長崎（出島）や大分（別府）への水平展開。2026年10月には東京で500名規模の逆輸入開催を予定。</w:t>
            </w:r>
            <w:r>
              <w:rPr>
                <w:rFonts w:ascii="游ゴシック" w:hAnsi="游ゴシック" w:eastAsia="游ゴシック"/>
                <w:b w:val="0"/>
                <w:i w:val="0"/>
                <w:color w:val="5F6B7A"/>
                <w:sz w:val="16"/>
                <w:vertAlign w:val="superscript"/>
              </w:rPr>
              <w:t>1</w:t>
            </w:r>
          </w:p>
        </w:tc>
      </w:tr>
    </w:tbl>
    <w:p>
      <w:pPr>
        <w:spacing w:before="0" w:after="160" w:line="240" w:lineRule="auto"/>
      </w:pPr>
      <w:r>
        <w:rPr>
          <w:rFonts w:ascii="游ゴシック" w:hAnsi="游ゴシック" w:eastAsia="游ゴシック"/>
          <w:b w:val="0"/>
          <w:i w:val="0"/>
          <w:color w:val="22262B"/>
          <w:sz w:val="8"/>
        </w:rPr>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2.2 参加者インサイトから読み解くCLSの提供価値</w:t>
      </w:r>
    </w:p>
    <w:p>
      <w:pPr>
        <w:spacing w:before="0" w:after="160" w:line="360" w:lineRule="auto"/>
        <w:ind w:firstLine="198"/>
        <w:jc w:val="both"/>
      </w:pPr>
      <w:r>
        <w:rPr>
          <w:rFonts w:ascii="游ゴシック" w:hAnsi="游ゴシック" w:eastAsia="游ゴシック"/>
          <w:b w:val="0"/>
          <w:i w:val="0"/>
          <w:color w:val="22262B"/>
          <w:sz w:val="21"/>
        </w:rPr>
        <w:t>CLSは、有識者が一方的に知識を伝達する従来のカンファレンスとは全く異なる構造を持つ。個人のイベント参加レポートや公式のメッセージを分析すると、CLSが参加者に提供している中核的な価値は「越境による自己変容」と「圧倒的な心理的安全性の構築」に集約される。</w:t>
      </w:r>
    </w:p>
    <w:p>
      <w:pPr>
        <w:spacing w:before="0" w:after="160" w:line="360" w:lineRule="auto"/>
        <w:ind w:firstLine="198"/>
        <w:jc w:val="both"/>
      </w:pPr>
      <w:r>
        <w:rPr>
          <w:rFonts w:ascii="游ゴシック" w:hAnsi="游ゴシック" w:eastAsia="游ゴシック"/>
          <w:b w:val="0"/>
          <w:i w:val="0"/>
          <w:color w:val="22262B"/>
          <w:sz w:val="21"/>
        </w:rPr>
        <w:t>第一に、参加者はCLSを「内側のモノサシではなく、外側のモノサシで自らの課題を測り直す場」として機能させている</w:t>
      </w:r>
      <w:r>
        <w:rPr>
          <w:rFonts w:ascii="游ゴシック" w:hAnsi="游ゴシック" w:eastAsia="游ゴシック"/>
          <w:b w:val="0"/>
          <w:i w:val="0"/>
          <w:color w:val="5F6B7A"/>
          <w:sz w:val="18"/>
          <w:vertAlign w:val="superscript"/>
        </w:rPr>
        <w:t>6</w:t>
      </w:r>
      <w:r>
        <w:rPr>
          <w:rFonts w:ascii="游ゴシック" w:hAnsi="游ゴシック" w:eastAsia="游ゴシック"/>
          <w:b w:val="0"/>
          <w:i w:val="0"/>
          <w:color w:val="22262B"/>
          <w:sz w:val="21"/>
        </w:rPr>
        <w:t>。特定のサービスや関心事で繋がったコミュニティのリーダーたちが、高知や別府といった非日常の空間に集結することで、普段の職場や業界では得られない全く新しい視点や改善の余地に気づくことができる</w:t>
      </w:r>
      <w:r>
        <w:rPr>
          <w:rFonts w:ascii="游ゴシック" w:hAnsi="游ゴシック" w:eastAsia="游ゴシック"/>
          <w:b w:val="0"/>
          <w:i w:val="0"/>
          <w:color w:val="5F6B7A"/>
          <w:sz w:val="18"/>
          <w:vertAlign w:val="superscript"/>
        </w:rPr>
        <w:t>3</w:t>
      </w:r>
      <w:r>
        <w:rPr>
          <w:rFonts w:ascii="游ゴシック" w:hAnsi="游ゴシック" w:eastAsia="游ゴシック"/>
          <w:b w:val="0"/>
          <w:i w:val="0"/>
          <w:color w:val="22262B"/>
          <w:sz w:val="21"/>
        </w:rPr>
        <w:t>。ある参加者のレポートでは、大学教員、焼肉店の経営者、マーケターなど、全く異なる背景を持つ人々が「コミュニティがもたらした変化」について語り合い、そこから「やりたいことを声に出す」という普遍的な結論を導き出している</w:t>
      </w:r>
      <w:r>
        <w:rPr>
          <w:rFonts w:ascii="游ゴシック" w:hAnsi="游ゴシック" w:eastAsia="游ゴシック"/>
          <w:b w:val="0"/>
          <w:i w:val="0"/>
          <w:color w:val="5F6B7A"/>
          <w:sz w:val="18"/>
          <w:vertAlign w:val="superscript"/>
        </w:rPr>
        <w:t>7</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第二に、この自己変容を可能にしているのが、本編以外の周縁的なプログラム（前夜祭、ワーケーション、大人の遠足）がもたらす体験の共有である。例えばCLS高知では、複雑な立体構造を持つ居酒屋（追手筋宴舞堂）を貸し切りにした前夜祭や、本編前のテントサウナ体験などを通じて、初対面の参加者同士（全体の約40%が初参加者）が急速に距離を縮める設計がなされてい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。参加者が「同じ釜の飯を食い」「同じ湯に浸かる」ことで肩書きという装甲が外れ、本編での議論が極めて本質的かつ白熱したものとなる</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第三に、登壇者に対して交通費や謝礼を支払わない「ノーギャラ運用」が、コミュニティ内の価値交換を純化させている。これは、CLSの場に立ち、熱量の高い参加者と交流すること自体が登壇者にとって最大の報酬であるという、強固な相互信頼に基づいてい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この文化があるからこそ、参加者は「お客様」としてではなく、自らも場を構成する「当事者（アクター）」として振る舞い、「#ヤリキル」「#きっかけはCLS」といった行動志向のハッシュタグを生み出しているのである</w:t>
      </w:r>
      <w:r>
        <w:rPr>
          <w:rFonts w:ascii="游ゴシック" w:hAnsi="游ゴシック" w:eastAsia="游ゴシック"/>
          <w:b w:val="0"/>
          <w:i w:val="0"/>
          <w:color w:val="5F6B7A"/>
          <w:sz w:val="18"/>
          <w:vertAlign w:val="superscript"/>
        </w:rPr>
        <w:t>2</w:t>
      </w:r>
      <w:r>
        <w:rPr>
          <w:rFonts w:ascii="游ゴシック" w:hAnsi="游ゴシック" w:eastAsia="游ゴシック"/>
          <w:b w:val="0"/>
          <w:i w:val="0"/>
          <w:color w:val="22262B"/>
          <w:sz w:val="21"/>
        </w:rPr>
        <w:t>。</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2.3 他地域の文脈と「CLS出島」の事例</w:t>
      </w:r>
    </w:p>
    <w:p>
      <w:pPr>
        <w:spacing w:before="0" w:after="160" w:line="360" w:lineRule="auto"/>
        <w:ind w:firstLine="198"/>
        <w:jc w:val="both"/>
      </w:pPr>
      <w:r>
        <w:rPr>
          <w:rFonts w:ascii="游ゴシック" w:hAnsi="游ゴシック" w:eastAsia="游ゴシック"/>
          <w:b w:val="0"/>
          <w:i w:val="0"/>
          <w:color w:val="22262B"/>
          <w:sz w:val="21"/>
        </w:rPr>
        <w:t>高知で醸成されたこのコミュニティモデルは、参加者の「地元でもやりたい」という熱意によって全国へ飛び火している。2024年からスタートした長崎の「CLS出島」は、少子高齢化や人口流出という典型的な地方課題に対し、「点在する長崎のコミュニティを面にする」という明確なコンセプトを掲げている</w:t>
      </w:r>
      <w:r>
        <w:rPr>
          <w:rFonts w:ascii="游ゴシック" w:hAnsi="游ゴシック" w:eastAsia="游ゴシック"/>
          <w:b w:val="0"/>
          <w:i w:val="0"/>
          <w:color w:val="5F6B7A"/>
          <w:sz w:val="18"/>
          <w:vertAlign w:val="superscript"/>
        </w:rPr>
        <w:t>12</w:t>
      </w:r>
      <w:r>
        <w:rPr>
          <w:rFonts w:ascii="游ゴシック" w:hAnsi="游ゴシック" w:eastAsia="游ゴシック"/>
          <w:b w:val="0"/>
          <w:i w:val="0"/>
          <w:color w:val="22262B"/>
          <w:sz w:val="21"/>
        </w:rPr>
        <w:t>。かつて日本で唯一世界に開かれていた玄関口である「出島」の歴史的コンテキストを借用し、地域内で孤立しがちな挑戦者たちを繋ぎ合わせるハブとして機能している</w:t>
      </w:r>
      <w:r>
        <w:rPr>
          <w:rFonts w:ascii="游ゴシック" w:hAnsi="游ゴシック" w:eastAsia="游ゴシック"/>
          <w:b w:val="0"/>
          <w:i w:val="0"/>
          <w:color w:val="5F6B7A"/>
          <w:sz w:val="18"/>
          <w:vertAlign w:val="superscript"/>
        </w:rPr>
        <w:t>12</w:t>
      </w:r>
      <w:r>
        <w:rPr>
          <w:rFonts w:ascii="游ゴシック" w:hAnsi="游ゴシック" w:eastAsia="游ゴシック"/>
          <w:b w:val="0"/>
          <w:i w:val="0"/>
          <w:color w:val="22262B"/>
          <w:sz w:val="21"/>
        </w:rPr>
        <w:t>。このように、CLSが他地域で成功するためには、単なるフォーマットの輸入ではなく、その土地が持つ歴史的・文化的背景とコミュニティの理念を密接に結びつける「文脈化（コンテキストの再定義）」が不可欠であ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3. 「CLSとは何か」の再言語化戦略</w:t>
      </w:r>
    </w:p>
    <w:p>
      <w:pPr>
        <w:spacing w:before="0" w:after="160" w:line="360" w:lineRule="auto"/>
        <w:ind w:firstLine="198"/>
        <w:jc w:val="both"/>
      </w:pPr>
      <w:r>
        <w:rPr>
          <w:rFonts w:ascii="游ゴシック" w:hAnsi="游ゴシック" w:eastAsia="游ゴシック"/>
          <w:b w:val="0"/>
          <w:i w:val="0"/>
          <w:color w:val="22262B"/>
          <w:sz w:val="21"/>
        </w:rPr>
        <w:t>運営メンバーの勧誘やサポート企業の誘致においては、「コミュニティマーケティング」などの専門用語を排し、相手の立場に立った直感的で心を動かす言語化が必要となる。以下にステークホルダー別のメッセージングを提案する。</w:t>
      </w:r>
    </w:p>
    <w:p>
      <w:pPr>
        <w:spacing w:before="200" w:after="0" w:line="336" w:lineRule="auto"/>
        <w:ind w:left="113"/>
        <w:shd w:val="clear" w:color="auto" w:fill="FDF4EC"/>
        <w:pBdr>
          <w:top w:val="single" w:sz="8" w:space="6" w:color="E3B48C"/>
          <w:left w:val="single" w:sz="8" w:space="6" w:color="E3B48C"/>
          <w:right w:val="single" w:sz="8" w:space="6" w:color="E3B48C"/>
        </w:pBdr>
      </w:pPr>
      <w:r>
        <w:rPr>
          <w:rFonts w:ascii="游ゴシック" w:hAnsi="游ゴシック" w:eastAsia="游ゴシック"/>
          <w:b/>
          <w:i w:val="0"/>
          <w:color w:val="C0501E"/>
          <w:sz w:val="22"/>
        </w:rPr>
        <w:t>基礎概念：30秒で伝えるCLS（エレベーターピッチ）</w:t>
      </w:r>
    </w:p>
    <w:p>
      <w:pPr>
        <w:spacing w:before="40" w:after="200" w:line="360" w:lineRule="auto"/>
        <w:ind w:left="113"/>
        <w:shd w:val="clear" w:color="auto" w:fill="FDF4EC"/>
        <w:pBdr>
          <w:bottom w:val="single" w:sz="8" w:space="6" w:color="E3B48C"/>
          <w:left w:val="single" w:sz="8" w:space="6" w:color="E3B48C"/>
          <w:right w:val="single" w:sz="8" w:space="6" w:color="E3B48C"/>
        </w:pBdr>
      </w:pPr>
      <w:r>
        <w:rPr>
          <w:rFonts w:ascii="游ゴシック" w:hAnsi="游ゴシック" w:eastAsia="游ゴシック"/>
          <w:b w:val="0"/>
          <w:i w:val="0"/>
          <w:color w:val="22262B"/>
          <w:sz w:val="21"/>
        </w:rPr>
        <w:t>「CLSとは、地域を本気で良くしたい『地元の挑戦者』と、全国で活躍する『外の専門家』が混ざり合い、新しいプロジェクトを生み出す実践型のイベントです。単なる講演会ではなく、全員が肩書きを捨てて本音で議論し、翌日からすぐに行動を起こすための『熱気あふれる大人の作戦会議』です。」</w:t>
      </w:r>
    </w:p>
    <w:p>
      <w:pPr>
        <w:pStyle w:val="Heading3"/>
        <w:spacing w:before="240" w:after="100" w:line="300" w:lineRule="auto"/>
      </w:pPr>
      <w:r>
        <w:rPr>
          <w:rFonts w:ascii="游ゴシック" w:hAnsi="游ゴシック" w:eastAsia="游ゴシック"/>
          <w:b/>
          <w:i w:val="0"/>
          <w:color w:val="C0501E"/>
          <w:sz w:val="22"/>
        </w:rPr>
        <w:t>■ 対象者別の言語化アプローチ</w:t>
      </w:r>
    </w:p>
    <w:tbl>
      <w:tblPr>
        <w:tblStyle w:val="TableGrid"/>
        <w:tblW w:type="auto" w:w="0"/>
        <w:jc w:val="center"/>
        <w:tblLayout w:type="fixed"/>
        <w:tblLook w:firstColumn="1" w:firstRow="1" w:lastColumn="0" w:lastRow="0" w:noHBand="0" w:noVBand="1" w:val="04A0"/>
      </w:tblPr>
      <w:tblGrid>
        <w:gridCol w:w="2259"/>
        <w:gridCol w:w="2823"/>
        <w:gridCol w:w="4329"/>
      </w:tblGrid>
      <w:tr>
        <w:tc>
          <w:tcPr>
            <w:tcW w:type="dxa" w:w="2259"/>
            <w:shd w:val="clear" w:color="auto" w:fill="1B365D"/>
          </w:tcPr>
          <w:p>
            <w:pPr>
              <w:spacing w:before="60" w:after="60" w:line="300" w:lineRule="auto"/>
              <w:jc w:val="center"/>
            </w:pPr>
            <w:r>
              <w:rPr>
                <w:rFonts w:ascii="游ゴシック" w:hAnsi="游ゴシック" w:eastAsia="游ゴシック"/>
                <w:b/>
                <w:i w:val="0"/>
                <w:color w:val="FFFFFF"/>
                <w:sz w:val="19"/>
              </w:rPr>
              <w:t>ターゲット</w:t>
            </w:r>
          </w:p>
        </w:tc>
        <w:tc>
          <w:tcPr>
            <w:tcW w:type="dxa" w:w="2823"/>
            <w:shd w:val="clear" w:color="auto" w:fill="1B365D"/>
          </w:tcPr>
          <w:p>
            <w:pPr>
              <w:spacing w:before="60" w:after="60" w:line="300" w:lineRule="auto"/>
              <w:jc w:val="center"/>
            </w:pPr>
            <w:r>
              <w:rPr>
                <w:rFonts w:ascii="游ゴシック" w:hAnsi="游ゴシック" w:eastAsia="游ゴシック"/>
                <w:b/>
                <w:i w:val="0"/>
                <w:color w:val="FFFFFF"/>
                <w:sz w:val="19"/>
              </w:rPr>
              <w:t>訴求すべき価値（ベネフィット）</w:t>
            </w:r>
          </w:p>
        </w:tc>
        <w:tc>
          <w:tcPr>
            <w:tcW w:type="dxa" w:w="4329"/>
            <w:shd w:val="clear" w:color="auto" w:fill="1B365D"/>
          </w:tcPr>
          <w:p>
            <w:pPr>
              <w:spacing w:before="60" w:after="60" w:line="300" w:lineRule="auto"/>
              <w:jc w:val="center"/>
            </w:pPr>
            <w:r>
              <w:rPr>
                <w:rFonts w:ascii="游ゴシック" w:hAnsi="游ゴシック" w:eastAsia="游ゴシック"/>
                <w:b/>
                <w:i w:val="0"/>
                <w:color w:val="FFFFFF"/>
                <w:sz w:val="19"/>
              </w:rPr>
              <w:t>説得のための言語化案</w:t>
            </w:r>
          </w:p>
        </w:tc>
      </w:tr>
      <w:tr>
        <w:tc>
          <w:tcPr>
            <w:tcW w:type="dxa" w:w="2259"/>
          </w:tcPr>
          <w:p>
            <w:pPr>
              <w:spacing w:before="60" w:after="60" w:line="324" w:lineRule="auto"/>
            </w:pPr>
            <w:r>
              <w:rPr>
                <w:rFonts w:ascii="游ゴシック" w:hAnsi="游ゴシック" w:eastAsia="游ゴシック"/>
                <w:b/>
                <w:i w:val="0"/>
                <w:color w:val="1B365D"/>
                <w:sz w:val="19"/>
              </w:rPr>
              <w:t>運営メンバー候補</w:t>
            </w:r>
          </w:p>
        </w:tc>
        <w:tc>
          <w:tcPr>
            <w:tcW w:type="dxa" w:w="2823"/>
          </w:tcPr>
          <w:p>
            <w:pPr>
              <w:spacing w:before="60" w:after="60" w:line="324" w:lineRule="auto"/>
            </w:pPr>
            <w:r>
              <w:rPr>
                <w:rFonts w:ascii="游ゴシック" w:hAnsi="游ゴシック" w:eastAsia="游ゴシック"/>
                <w:b w:val="0"/>
                <w:i w:val="0"/>
                <w:color w:val="22262B"/>
                <w:sz w:val="19"/>
              </w:rPr>
              <w:t>自身の成長、全国規模の人脈形成、非日常の達成感</w:t>
            </w:r>
          </w:p>
        </w:tc>
        <w:tc>
          <w:tcPr>
            <w:tcW w:type="dxa" w:w="4329"/>
          </w:tcPr>
          <w:p>
            <w:pPr>
              <w:spacing w:before="60" w:after="60" w:line="324" w:lineRule="auto"/>
            </w:pPr>
            <w:r>
              <w:rPr>
                <w:rFonts w:ascii="游ゴシック" w:hAnsi="游ゴシック" w:eastAsia="游ゴシック"/>
                <w:b w:val="0"/>
                <w:i w:val="0"/>
                <w:color w:val="22262B"/>
                <w:sz w:val="19"/>
              </w:rPr>
              <w:t>「会社や日常の枠組みから一歩外に出て、全国の面白い人たちと一緒に文化祭を作りませんか？運営の苦労を共にするプロセス自体が、最強のネットワーク構築と自己成長の場になります。」</w:t>
            </w:r>
          </w:p>
        </w:tc>
      </w:tr>
      <w:tr>
        <w:tc>
          <w:tcPr>
            <w:tcW w:type="dxa" w:w="2259"/>
            <w:shd w:val="clear" w:color="auto" w:fill="F2F5F9"/>
          </w:tcPr>
          <w:p>
            <w:pPr>
              <w:spacing w:before="60" w:after="60" w:line="324" w:lineRule="auto"/>
            </w:pPr>
            <w:r>
              <w:rPr>
                <w:rFonts w:ascii="游ゴシック" w:hAnsi="游ゴシック" w:eastAsia="游ゴシック"/>
                <w:b/>
                <w:i w:val="0"/>
                <w:color w:val="1B365D"/>
                <w:sz w:val="19"/>
              </w:rPr>
              <w:t>地元企業（スポンサー）</w:t>
            </w:r>
          </w:p>
        </w:tc>
        <w:tc>
          <w:tcPr>
            <w:tcW w:type="dxa" w:w="2823"/>
            <w:shd w:val="clear" w:color="auto" w:fill="F2F5F9"/>
          </w:tcPr>
          <w:p>
            <w:pPr>
              <w:spacing w:before="60" w:after="60" w:line="324" w:lineRule="auto"/>
            </w:pPr>
            <w:r>
              <w:rPr>
                <w:rFonts w:ascii="游ゴシック" w:hAnsi="游ゴシック" w:eastAsia="游ゴシック"/>
                <w:b w:val="0"/>
                <w:i w:val="0"/>
                <w:color w:val="22262B"/>
                <w:sz w:val="19"/>
              </w:rPr>
              <w:t>社外の風（越境）の導入、次世代リーダーの育成、新規事業のヒント</w:t>
            </w:r>
          </w:p>
        </w:tc>
        <w:tc>
          <w:tcPr>
            <w:tcW w:type="dxa" w:w="4329"/>
            <w:shd w:val="clear" w:color="auto" w:fill="F2F5F9"/>
          </w:tcPr>
          <w:p>
            <w:pPr>
              <w:spacing w:before="60" w:after="60" w:line="324" w:lineRule="auto"/>
            </w:pPr>
            <w:r>
              <w:rPr>
                <w:rFonts w:ascii="游ゴシック" w:hAnsi="游ゴシック" w:eastAsia="游ゴシック"/>
                <w:b w:val="0"/>
                <w:i w:val="0"/>
                <w:color w:val="22262B"/>
                <w:sz w:val="19"/>
              </w:rPr>
              <w:t>「自ら課題を見つけて行動できる『自律型の熱い人材』が全国から集結します。単なる広告協賛ではなく、自社の社員を派遣し、凝り固まった社内文化に外部の熱風を吹き込むための『人材投資』としてご活用ください。」</w:t>
            </w:r>
          </w:p>
        </w:tc>
      </w:tr>
      <w:tr>
        <w:tc>
          <w:tcPr>
            <w:tcW w:type="dxa" w:w="2259"/>
          </w:tcPr>
          <w:p>
            <w:pPr>
              <w:spacing w:before="60" w:after="60" w:line="324" w:lineRule="auto"/>
            </w:pPr>
            <w:r>
              <w:rPr>
                <w:rFonts w:ascii="游ゴシック" w:hAnsi="游ゴシック" w:eastAsia="游ゴシック"/>
                <w:b/>
                <w:i w:val="0"/>
                <w:color w:val="1B365D"/>
                <w:sz w:val="19"/>
              </w:rPr>
              <w:t>全国系IT企業（スポンサー）</w:t>
            </w:r>
          </w:p>
        </w:tc>
        <w:tc>
          <w:tcPr>
            <w:tcW w:type="dxa" w:w="2823"/>
          </w:tcPr>
          <w:p>
            <w:pPr>
              <w:spacing w:before="60" w:after="60" w:line="324" w:lineRule="auto"/>
            </w:pPr>
            <w:r>
              <w:rPr>
                <w:rFonts w:ascii="游ゴシック" w:hAnsi="游ゴシック" w:eastAsia="游ゴシック"/>
                <w:b w:val="0"/>
                <w:i w:val="0"/>
                <w:color w:val="22262B"/>
                <w:sz w:val="19"/>
              </w:rPr>
              <w:t>地方展開の足がかり、優秀なローカル人材との接点、自社技術のファン獲得</w:t>
            </w:r>
          </w:p>
        </w:tc>
        <w:tc>
          <w:tcPr>
            <w:tcW w:type="dxa" w:w="4329"/>
          </w:tcPr>
          <w:p>
            <w:pPr>
              <w:spacing w:before="60" w:after="60" w:line="324" w:lineRule="auto"/>
            </w:pPr>
            <w:r>
              <w:rPr>
                <w:rFonts w:ascii="游ゴシック" w:hAnsi="游ゴシック" w:eastAsia="游ゴシック"/>
                <w:b w:val="0"/>
                <w:i w:val="0"/>
                <w:color w:val="22262B"/>
                <w:sz w:val="19"/>
              </w:rPr>
              <w:t>「大分・別府という特異なフィールドで、地域課題の最前線に立つリーダーたちと深い関係値を築くことができます。自社の技術やビジョンへの強い共感者（エバンジェリスト）を生み出す場です。」</w:t>
            </w:r>
          </w:p>
        </w:tc>
      </w:tr>
    </w:tbl>
    <w:p>
      <w:pPr>
        <w:spacing w:before="0" w:after="160" w:line="240" w:lineRule="auto"/>
      </w:pPr>
      <w:r>
        <w:rPr>
          <w:rFonts w:ascii="游ゴシック" w:hAnsi="游ゴシック" w:eastAsia="游ゴシック"/>
          <w:b w:val="0"/>
          <w:i w:val="0"/>
          <w:color w:val="22262B"/>
          <w:sz w:val="8"/>
        </w:rPr>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4. CLS別府の現状分析と第2回の戦略的フォーマット</w:t>
      </w:r>
    </w:p>
    <w:p>
      <w:pPr>
        <w:spacing w:before="0" w:after="160" w:line="360" w:lineRule="auto"/>
        <w:ind w:firstLine="198"/>
        <w:jc w:val="both"/>
      </w:pPr>
      <w:r>
        <w:rPr>
          <w:rFonts w:ascii="游ゴシック" w:hAnsi="游ゴシック" w:eastAsia="游ゴシック"/>
          <w:b w:val="0"/>
          <w:i w:val="0"/>
          <w:color w:val="22262B"/>
          <w:sz w:val="21"/>
        </w:rPr>
        <w:t>第2回に向けた戦略を練る上で、過去の実績と現在の運営体制のリソースを冷徹に分析し、最も効果的な開催フォーマットを決定した。</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4.1 第0回・第1回のレガシーと課題</w:t>
      </w:r>
    </w:p>
    <w:p>
      <w:pPr>
        <w:spacing w:before="0" w:after="160" w:line="360" w:lineRule="auto"/>
        <w:ind w:firstLine="198"/>
        <w:jc w:val="both"/>
      </w:pPr>
      <w:r>
        <w:rPr>
          <w:rFonts w:ascii="游ゴシック" w:hAnsi="游ゴシック" w:eastAsia="游ゴシック"/>
          <w:b w:val="0"/>
          <w:i w:val="0"/>
          <w:color w:val="22262B"/>
          <w:sz w:val="21"/>
        </w:rPr>
        <w:t>2025年8月のプレ開催（第0回）は、別府のレンガホールにて約40名を集めて行われた。このイベントは、用意していた付箋が足りなくなるほど参加者が自らの課題を書き出し、お祭りのような喧騒の中でワークショップが展開されるという圧倒的な熱狂を生み出した</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。この際、別府という温泉地の特性を象徴する「同じ湯の中」というキーワードが参加者から自然発生的に誕生しており、これがCLS別府のコア概念としてすでに機能している</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。また、懇親会での「野田商店」の巻き寿司や「別府ブルワリー」のクラフトビールなど、地域資源を巧みに活用したネットワーキングも高い評価を得た</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w:t>
      </w:r>
    </w:p>
    <w:p>
      <w:pPr>
        <w:spacing w:before="0" w:after="160" w:line="360" w:lineRule="auto"/>
        <w:ind w:firstLine="198"/>
        <w:jc w:val="both"/>
      </w:pPr>
      <w:r>
        <w:rPr>
          <w:rFonts w:ascii="游ゴシック" w:hAnsi="游ゴシック" w:eastAsia="游ゴシック"/>
          <w:b w:val="0"/>
          <w:i w:val="0"/>
          <w:color w:val="22262B"/>
          <w:sz w:val="21"/>
        </w:rPr>
        <w:t>一方、2026年1月の第1回（本開催）では、中津市での唐揚げ食べ歩きやはしご酒、別府市での「別府八湯全制覇ツアー」や地獄蒸し体験など、5日間にわたる極めて重厚なワーケーションプログラムが組まれた</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この規模のイベントは参加者の体験価値を飛躍的に高める反面、事前のルート開拓、地元事業者との調整、当日のアテンドなど、運営側に膨大な負担を強いる。現状の運営メンバーが3名であることを考慮すると、第1回と同等の規模や分散型のプログラムを追及することは、組織の疲弊と崩壊を招く危険性が高い。</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4.2 運営メンバー3名の特性とリソースマトリクス</w:t>
      </w:r>
    </w:p>
    <w:p>
      <w:pPr>
        <w:spacing w:before="0" w:after="160" w:line="360" w:lineRule="auto"/>
        <w:ind w:firstLine="198"/>
        <w:jc w:val="both"/>
      </w:pPr>
      <w:r>
        <w:rPr>
          <w:rFonts w:ascii="游ゴシック" w:hAnsi="游ゴシック" w:eastAsia="游ゴシック"/>
          <w:b w:val="0"/>
          <w:i w:val="0"/>
          <w:color w:val="22262B"/>
          <w:sz w:val="21"/>
        </w:rPr>
        <w:t>現在のコアメンバーである若林氏、平野氏、辻氏のプロフィールを分析すると、コミュニティイベントを成功に導くための「技術・場作り・信用」という黄金のトライアングルが形成されていることがわかる。</w:t>
      </w:r>
    </w:p>
    <w:tbl>
      <w:tblPr>
        <w:tblStyle w:val="TableGrid"/>
        <w:tblW w:type="auto" w:w="0"/>
        <w:jc w:val="center"/>
        <w:tblLayout w:type="fixed"/>
        <w:tblLook w:firstColumn="1" w:firstRow="1" w:lastColumn="0" w:lastRow="0" w:noHBand="0" w:noVBand="1" w:val="04A0"/>
      </w:tblPr>
      <w:tblGrid>
        <w:gridCol w:w="1318"/>
        <w:gridCol w:w="2070"/>
        <w:gridCol w:w="3200"/>
        <w:gridCol w:w="2823"/>
      </w:tblGrid>
      <w:tr>
        <w:tc>
          <w:tcPr>
            <w:tcW w:type="dxa" w:w="1318"/>
            <w:shd w:val="clear" w:color="auto" w:fill="1B365D"/>
          </w:tcPr>
          <w:p>
            <w:pPr>
              <w:spacing w:before="60" w:after="60" w:line="300" w:lineRule="auto"/>
              <w:jc w:val="center"/>
            </w:pPr>
            <w:r>
              <w:rPr>
                <w:rFonts w:ascii="游ゴシック" w:hAnsi="游ゴシック" w:eastAsia="游ゴシック"/>
                <w:b/>
                <w:i w:val="0"/>
                <w:color w:val="FFFFFF"/>
                <w:sz w:val="19"/>
              </w:rPr>
              <w:t>メンバー</w:t>
            </w:r>
          </w:p>
        </w:tc>
        <w:tc>
          <w:tcPr>
            <w:tcW w:type="dxa" w:w="2070"/>
            <w:shd w:val="clear" w:color="auto" w:fill="1B365D"/>
          </w:tcPr>
          <w:p>
            <w:pPr>
              <w:spacing w:before="60" w:after="60" w:line="300" w:lineRule="auto"/>
              <w:jc w:val="center"/>
            </w:pPr>
            <w:r>
              <w:rPr>
                <w:rFonts w:ascii="游ゴシック" w:hAnsi="游ゴシック" w:eastAsia="游ゴシック"/>
                <w:b/>
                <w:i w:val="0"/>
                <w:color w:val="FFFFFF"/>
                <w:sz w:val="19"/>
              </w:rPr>
              <w:t>属性・所属</w:t>
            </w:r>
          </w:p>
        </w:tc>
        <w:tc>
          <w:tcPr>
            <w:tcW w:type="dxa" w:w="3200"/>
            <w:shd w:val="clear" w:color="auto" w:fill="1B365D"/>
          </w:tcPr>
          <w:p>
            <w:pPr>
              <w:spacing w:before="60" w:after="60" w:line="300" w:lineRule="auto"/>
              <w:jc w:val="center"/>
            </w:pPr>
            <w:r>
              <w:rPr>
                <w:rFonts w:ascii="游ゴシック" w:hAnsi="游ゴシック" w:eastAsia="游ゴシック"/>
                <w:b/>
                <w:i w:val="0"/>
                <w:color w:val="FFFFFF"/>
                <w:sz w:val="19"/>
              </w:rPr>
              <w:t>コミュニティにおける役割と強み</w:t>
            </w:r>
          </w:p>
        </w:tc>
        <w:tc>
          <w:tcPr>
            <w:tcW w:type="dxa" w:w="2823"/>
            <w:shd w:val="clear" w:color="auto" w:fill="1B365D"/>
          </w:tcPr>
          <w:p>
            <w:pPr>
              <w:spacing w:before="60" w:after="60" w:line="300" w:lineRule="auto"/>
              <w:jc w:val="center"/>
            </w:pPr>
            <w:r>
              <w:rPr>
                <w:rFonts w:ascii="游ゴシック" w:hAnsi="游ゴシック" w:eastAsia="游ゴシック"/>
                <w:b/>
                <w:i w:val="0"/>
                <w:color w:val="FFFFFF"/>
                <w:sz w:val="19"/>
              </w:rPr>
              <w:t>補足事項</w:t>
            </w:r>
          </w:p>
        </w:tc>
      </w:tr>
      <w:tr>
        <w:tc>
          <w:tcPr>
            <w:tcW w:type="dxa" w:w="1318"/>
          </w:tcPr>
          <w:p>
            <w:pPr>
              <w:spacing w:before="60" w:after="60" w:line="324" w:lineRule="auto"/>
            </w:pPr>
            <w:r>
              <w:rPr>
                <w:rFonts w:ascii="游ゴシック" w:hAnsi="游ゴシック" w:eastAsia="游ゴシック"/>
                <w:b/>
                <w:i w:val="0"/>
                <w:color w:val="1B365D"/>
                <w:sz w:val="19"/>
              </w:rPr>
              <w:t>若林 諒</w:t>
            </w:r>
          </w:p>
        </w:tc>
        <w:tc>
          <w:tcPr>
            <w:tcW w:type="dxa" w:w="2070"/>
          </w:tcPr>
          <w:p>
            <w:pPr>
              <w:spacing w:before="60" w:after="60" w:line="324" w:lineRule="auto"/>
            </w:pPr>
            <w:r>
              <w:rPr>
                <w:rFonts w:ascii="游ゴシック" w:hAnsi="游ゴシック" w:eastAsia="游ゴシック"/>
                <w:b w:val="0"/>
                <w:i w:val="0"/>
                <w:color w:val="22262B"/>
                <w:sz w:val="19"/>
              </w:rPr>
              <w:t>株式会社オーイーシー / フリーランス</w:t>
            </w:r>
          </w:p>
        </w:tc>
        <w:tc>
          <w:tcPr>
            <w:tcW w:type="dxa" w:w="3200"/>
          </w:tcPr>
          <w:p>
            <w:pPr>
              <w:spacing w:before="60" w:after="60" w:line="324" w:lineRule="auto"/>
            </w:pPr>
            <w:r>
              <w:rPr>
                <w:rFonts w:ascii="游ゴシック" w:hAnsi="游ゴシック" w:eastAsia="游ゴシック"/>
                <w:b w:val="0"/>
                <w:i w:val="0"/>
                <w:color w:val="22262B"/>
                <w:sz w:val="19"/>
              </w:rPr>
              <w:t>「越境」の体現者。Elixirなどの技術コミュニティに精通し、全国のIT人材を別府へ引き込むネットワークと「巻き込まれる力」を持つ。</w:t>
            </w:r>
            <w:r>
              <w:rPr>
                <w:rFonts w:ascii="游ゴシック" w:hAnsi="游ゴシック" w:eastAsia="游ゴシック"/>
                <w:b w:val="0"/>
                <w:i w:val="0"/>
                <w:color w:val="5F6B7A"/>
                <w:sz w:val="16"/>
                <w:vertAlign w:val="superscript"/>
              </w:rPr>
              <w:t>1</w:t>
            </w:r>
          </w:p>
        </w:tc>
        <w:tc>
          <w:tcPr>
            <w:tcW w:type="dxa" w:w="2823"/>
          </w:tcPr>
          <w:p>
            <w:pPr>
              <w:spacing w:before="60" w:after="60" w:line="324" w:lineRule="auto"/>
            </w:pPr>
            <w:r>
              <w:rPr>
                <w:rFonts w:ascii="游ゴシック" w:hAnsi="游ゴシック" w:eastAsia="游ゴシック"/>
                <w:b w:val="0"/>
                <w:i w:val="0"/>
                <w:color w:val="22262B"/>
                <w:sz w:val="19"/>
              </w:rPr>
              <w:t>地元の老舗IT企業に属しながら副業を持つという、柔軟なキャリアモデル自体が参加者の共感を呼ぶ。</w:t>
            </w:r>
          </w:p>
        </w:tc>
      </w:tr>
      <w:tr>
        <w:tc>
          <w:tcPr>
            <w:tcW w:type="dxa" w:w="1318"/>
            <w:shd w:val="clear" w:color="auto" w:fill="F2F5F9"/>
          </w:tcPr>
          <w:p>
            <w:pPr>
              <w:spacing w:before="60" w:after="60" w:line="324" w:lineRule="auto"/>
            </w:pPr>
            <w:r>
              <w:rPr>
                <w:rFonts w:ascii="游ゴシック" w:hAnsi="游ゴシック" w:eastAsia="游ゴシック"/>
                <w:b/>
                <w:i w:val="0"/>
                <w:color w:val="1B365D"/>
                <w:sz w:val="19"/>
              </w:rPr>
              <w:t>平野 文雄</w:t>
            </w:r>
          </w:p>
        </w:tc>
        <w:tc>
          <w:tcPr>
            <w:tcW w:type="dxa" w:w="2070"/>
            <w:shd w:val="clear" w:color="auto" w:fill="F2F5F9"/>
          </w:tcPr>
          <w:p>
            <w:pPr>
              <w:spacing w:before="60" w:after="60" w:line="324" w:lineRule="auto"/>
            </w:pPr>
            <w:r>
              <w:rPr>
                <w:rFonts w:ascii="游ゴシック" w:hAnsi="游ゴシック" w:eastAsia="游ゴシック"/>
                <w:b w:val="0"/>
                <w:i w:val="0"/>
                <w:color w:val="22262B"/>
                <w:sz w:val="19"/>
              </w:rPr>
              <w:t>クラスメソッド株式会社</w:t>
            </w:r>
          </w:p>
        </w:tc>
        <w:tc>
          <w:tcPr>
            <w:tcW w:type="dxa" w:w="3200"/>
            <w:shd w:val="clear" w:color="auto" w:fill="F2F5F9"/>
          </w:tcPr>
          <w:p>
            <w:pPr>
              <w:spacing w:before="60" w:after="60" w:line="324" w:lineRule="auto"/>
            </w:pPr>
            <w:r>
              <w:rPr>
                <w:rFonts w:ascii="游ゴシック" w:hAnsi="游ゴシック" w:eastAsia="游ゴシック"/>
                <w:b w:val="0"/>
                <w:i w:val="0"/>
                <w:color w:val="22262B"/>
                <w:sz w:val="19"/>
              </w:rPr>
              <w:t>「心理的安全性」の担保者。大分のIT系コミュニティを長年牽引してきた実績。一歩を踏み出せない人の背中を押し、温かく迎え入れる場作りのプロ。</w:t>
            </w:r>
            <w:r>
              <w:rPr>
                <w:rFonts w:ascii="游ゴシック" w:hAnsi="游ゴシック" w:eastAsia="游ゴシック"/>
                <w:b w:val="0"/>
                <w:i w:val="0"/>
                <w:color w:val="5F6B7A"/>
                <w:sz w:val="16"/>
                <w:vertAlign w:val="superscript"/>
              </w:rPr>
              <w:t>1</w:t>
            </w:r>
          </w:p>
        </w:tc>
        <w:tc>
          <w:tcPr>
            <w:tcW w:type="dxa" w:w="2823"/>
            <w:shd w:val="clear" w:color="auto" w:fill="F2F5F9"/>
          </w:tcPr>
          <w:p>
            <w:pPr>
              <w:spacing w:before="60" w:after="60" w:line="324" w:lineRule="auto"/>
            </w:pPr>
            <w:r>
              <w:rPr>
                <w:rFonts w:ascii="游ゴシック" w:hAnsi="游ゴシック" w:eastAsia="游ゴシック"/>
                <w:b w:val="0"/>
                <w:i w:val="0"/>
                <w:color w:val="22262B"/>
                <w:sz w:val="19"/>
              </w:rPr>
              <w:t>「可能性の開花と前進を応援する」という姿勢が、初参加者のハードルを大きく下げる。</w:t>
            </w:r>
            <w:r>
              <w:rPr>
                <w:rFonts w:ascii="游ゴシック" w:hAnsi="游ゴシック" w:eastAsia="游ゴシック"/>
                <w:b w:val="0"/>
                <w:i w:val="0"/>
                <w:color w:val="5F6B7A"/>
                <w:sz w:val="16"/>
                <w:vertAlign w:val="superscript"/>
              </w:rPr>
              <w:t>1</w:t>
            </w:r>
          </w:p>
        </w:tc>
      </w:tr>
      <w:tr>
        <w:tc>
          <w:tcPr>
            <w:tcW w:type="dxa" w:w="1318"/>
          </w:tcPr>
          <w:p>
            <w:pPr>
              <w:spacing w:before="60" w:after="60" w:line="324" w:lineRule="auto"/>
            </w:pPr>
            <w:r>
              <w:rPr>
                <w:rFonts w:ascii="游ゴシック" w:hAnsi="游ゴシック" w:eastAsia="游ゴシック"/>
                <w:b/>
                <w:i w:val="0"/>
                <w:color w:val="1B365D"/>
                <w:sz w:val="19"/>
              </w:rPr>
              <w:t>辻 誠太郎</w:t>
            </w:r>
          </w:p>
        </w:tc>
        <w:tc>
          <w:tcPr>
            <w:tcW w:type="dxa" w:w="2070"/>
          </w:tcPr>
          <w:p>
            <w:pPr>
              <w:spacing w:before="60" w:after="60" w:line="324" w:lineRule="auto"/>
            </w:pPr>
            <w:r>
              <w:rPr>
                <w:rFonts w:ascii="游ゴシック" w:hAnsi="游ゴシック" w:eastAsia="游ゴシック"/>
                <w:b w:val="0"/>
                <w:i w:val="0"/>
                <w:color w:val="22262B"/>
                <w:sz w:val="19"/>
              </w:rPr>
              <w:t>大分銀行</w:t>
            </w:r>
          </w:p>
        </w:tc>
        <w:tc>
          <w:tcPr>
            <w:tcW w:type="dxa" w:w="3200"/>
          </w:tcPr>
          <w:p>
            <w:pPr>
              <w:spacing w:before="60" w:after="60" w:line="324" w:lineRule="auto"/>
            </w:pPr>
            <w:r>
              <w:rPr>
                <w:rFonts w:ascii="游ゴシック" w:hAnsi="游ゴシック" w:eastAsia="游ゴシック"/>
                <w:b w:val="0"/>
                <w:i w:val="0"/>
                <w:color w:val="22262B"/>
                <w:sz w:val="19"/>
              </w:rPr>
              <w:t>「トラスト（信用）」の構築者。地域金融機関の人間がコアにいることで、行政や地元伝統企業に対する決定的な信頼性の担保となる。</w:t>
            </w:r>
            <w:r>
              <w:rPr>
                <w:rFonts w:ascii="游ゴシック" w:hAnsi="游ゴシック" w:eastAsia="游ゴシック"/>
                <w:b w:val="0"/>
                <w:i w:val="0"/>
                <w:color w:val="5F6B7A"/>
                <w:sz w:val="16"/>
                <w:vertAlign w:val="superscript"/>
              </w:rPr>
              <w:t>1</w:t>
            </w:r>
          </w:p>
        </w:tc>
        <w:tc>
          <w:tcPr>
            <w:tcW w:type="dxa" w:w="2823"/>
          </w:tcPr>
          <w:p>
            <w:pPr>
              <w:spacing w:before="60" w:after="60" w:line="324" w:lineRule="auto"/>
            </w:pPr>
            <w:r>
              <w:rPr>
                <w:rFonts w:ascii="游ゴシック" w:hAnsi="游ゴシック" w:eastAsia="游ゴシック"/>
                <w:b w:val="0"/>
                <w:i w:val="0"/>
                <w:color w:val="22262B"/>
                <w:sz w:val="19"/>
              </w:rPr>
              <w:t>資金調達、地元スポンサーへの論理的アプローチ、地域経済のリアルな課題抽出において不可欠な存在。</w:t>
            </w:r>
          </w:p>
        </w:tc>
      </w:tr>
    </w:tbl>
    <w:p>
      <w:pPr>
        <w:spacing w:before="0" w:after="160" w:line="240" w:lineRule="auto"/>
      </w:pPr>
      <w:r>
        <w:rPr>
          <w:rFonts w:ascii="游ゴシック" w:hAnsi="游ゴシック" w:eastAsia="游ゴシック"/>
          <w:b w:val="0"/>
          <w:i w:val="0"/>
          <w:color w:val="22262B"/>
          <w:sz w:val="8"/>
        </w:rPr>
      </w:r>
    </w:p>
    <w:p>
      <w:pPr>
        <w:spacing w:before="0" w:after="160" w:line="360" w:lineRule="auto"/>
        <w:ind w:firstLine="198"/>
        <w:jc w:val="both"/>
      </w:pPr>
      <w:r>
        <w:rPr>
          <w:rFonts w:ascii="游ゴシック" w:hAnsi="游ゴシック" w:eastAsia="游ゴシック"/>
          <w:b w:val="0"/>
          <w:i w:val="0"/>
          <w:color w:val="22262B"/>
          <w:sz w:val="21"/>
        </w:rPr>
        <w:t>この3名体制は質的には極めて優秀であるが、量的な実働リソースは不足している。したがって、第2回の戦略は「規模の縮小」ではなく、「濃度の極大化」へと舵を切るべきである。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 xml:space="preserve">4.3 戦略的転換：「レンガホールでの原点回帰」と「事後合宿」の二段構え</w:t>
      </w:r>
    </w:p>
    <w:p>
      <w:pPr>
        <w:spacing w:before="0" w:after="160" w:line="360" w:lineRule="auto"/>
        <w:ind w:firstLine="198"/>
        <w:jc w:val="both"/>
      </w:pPr>
      <w:r>
        <w:rPr>
          <w:rFonts w:ascii="游ゴシック" w:hAnsi="游ゴシック" w:eastAsia="游ゴシック"/>
          <w:b w:val="0"/>
          <w:i w:val="0"/>
          <w:color w:val="22262B"/>
          <w:sz w:val="21"/>
        </w:rPr>
        <w:t xml:space="preserve">現在のリソース不足を乗り越え、かつ熱量の高いコミュニティを再構築するため、2027年1月23日（土）に予定している第2回は以下のフォーマットで実施する。「規模の縮小」ではなく「濃度の極大化」という方針は、開催形式を変えても変わらない。</w:t>
      </w:r>
    </w:p>
    <w:p>
      <w:pPr>
        <w:pStyle w:val="ListBullet"/>
        <w:spacing w:before="40" w:after="120" w:line="348" w:lineRule="auto"/>
        <w:ind w:left="510" w:hanging="255"/>
      </w:pPr>
      <w:r>
        <w:rPr>
          <w:rFonts w:ascii="游ゴシック" w:hAnsi="游ゴシック" w:eastAsia="游ゴシック"/>
          <w:b/>
          <w:i w:val="0"/>
          <w:color w:val="1B365D"/>
          <w:sz w:val="21"/>
        </w:rPr>
        <w:t xml:space="preserve">本編＋懇親会への集中（第0回フォーマットへの回帰）</w:t>
      </w:r>
      <w:r>
        <w:rPr>
          <w:rFonts w:ascii="游ゴシック" w:hAnsi="游ゴシック" w:eastAsia="游ゴシック"/>
          <w:b/>
          <w:i w:val="0"/>
          <w:color w:val="1B365D"/>
          <w:sz w:val="21"/>
        </w:rPr>
        <w:t xml:space="preserve">：</w:t>
      </w:r>
      <w:r>
        <w:rPr>
          <w:rFonts w:ascii="游ゴシック" w:hAnsi="游ゴシック" w:eastAsia="游ゴシック"/>
          <w:b w:val="0"/>
          <w:i w:val="0"/>
          <w:color w:val="22262B"/>
          <w:sz w:val="21"/>
        </w:rPr>
        <w:t xml:space="preserve">ワーケーション、前夜祭、大人の遠足といった付帯イベントは今回一切行わず、リソースを「本編と懇親会」に全集中させる。会場は第0回と同じく、B-biz LINKが入居する「別府のレンガホール2階」を使用する</w:t>
      </w:r>
      <w:r>
        <w:rPr>
          <w:rFonts w:ascii="游ゴシック" w:hAnsi="游ゴシック" w:eastAsia="游ゴシック"/>
          <w:b w:val="0"/>
          <w:i w:val="0"/>
          <w:color w:val="5F6B7A"/>
          <w:sz w:val="18"/>
          <w:vertAlign w:val="superscript"/>
        </w:rPr>
        <w:t xml:space="preserve">10</w:t>
      </w:r>
      <w:r>
        <w:rPr>
          <w:rFonts w:ascii="游ゴシック" w:hAnsi="游ゴシック" w:eastAsia="游ゴシック"/>
          <w:b w:val="0"/>
          <w:i w:val="0"/>
          <w:color w:val="22262B"/>
          <w:sz w:val="21"/>
        </w:rPr>
        <w:t xml:space="preserve">。これにより、会場費を無料に抑えつつ、昭和初期建設の登録有形文化財という独特の非日常空間を活用できる</w:t>
      </w:r>
      <w:r>
        <w:rPr>
          <w:rFonts w:ascii="游ゴシック" w:hAnsi="游ゴシック" w:eastAsia="游ゴシック"/>
          <w:b w:val="0"/>
          <w:i w:val="0"/>
          <w:color w:val="5F6B7A"/>
          <w:sz w:val="18"/>
          <w:vertAlign w:val="superscript"/>
        </w:rPr>
        <w:t xml:space="preserve">10</w:t>
      </w:r>
      <w:r>
        <w:rPr>
          <w:rFonts w:ascii="游ゴシック" w:hAnsi="游ゴシック" w:eastAsia="游ゴシック"/>
          <w:b w:val="0"/>
          <w:i w:val="0"/>
          <w:color w:val="22262B"/>
          <w:sz w:val="21"/>
        </w:rPr>
        <w:t xml:space="preserve">。</w:t>
      </w:r>
    </w:p>
    <w:p>
      <w:pPr>
        <w:pStyle w:val="ListBullet"/>
        <w:spacing w:before="40" w:after="120" w:line="348" w:lineRule="auto"/>
        <w:ind w:left="510" w:hanging="255"/>
      </w:pPr>
      <w:r>
        <w:rPr>
          <w:rFonts w:ascii="游ゴシック" w:hAnsi="游ゴシック" w:eastAsia="游ゴシック"/>
          <w:b/>
          <w:i w:val="0"/>
          <w:color w:val="1B365D"/>
          <w:sz w:val="21"/>
        </w:rPr>
        <w:t xml:space="preserve">次期運営発掘のための「少人数事後合宿」</w:t>
      </w:r>
      <w:r>
        <w:rPr>
          <w:rFonts w:ascii="游ゴシック" w:hAnsi="游ゴシック" w:eastAsia="游ゴシック"/>
          <w:b/>
          <w:i w:val="0"/>
          <w:color w:val="1B365D"/>
          <w:sz w:val="21"/>
        </w:rPr>
        <w:t xml:space="preserve">：</w:t>
      </w:r>
      <w:r>
        <w:rPr>
          <w:rFonts w:ascii="游ゴシック" w:hAnsi="游ゴシック" w:eastAsia="游ゴシック"/>
          <w:b w:val="0"/>
          <w:i w:val="0"/>
          <w:color w:val="22262B"/>
          <w:sz w:val="21"/>
        </w:rPr>
        <w:t xml:space="preserve">イベントとしての没入感を生み出す「合宿」の要素は、第2回の参加者の中から「次回の運営に巻き込めそうな熱量の高い人材」を数名ピックアップし、後日極めて少人数で実施する。これにより、不特定多数の宿泊・移動手配の手間を省きつつ、次期コアメンバーとの強固な信頼関係（同じ釜の飯を食い、同じ湯に浸かる関係）を効率的に構築す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5. CLS別府の戦略的基盤（PVMV）</w:t>
      </w:r>
    </w:p>
    <w:p>
      <w:pPr>
        <w:spacing w:before="0" w:after="160" w:line="360" w:lineRule="auto"/>
        <w:ind w:firstLine="198"/>
        <w:jc w:val="both"/>
      </w:pPr>
      <w:r>
        <w:rPr>
          <w:rFonts w:ascii="游ゴシック" w:hAnsi="游ゴシック" w:eastAsia="游ゴシック"/>
          <w:b w:val="0"/>
          <w:i w:val="0"/>
          <w:color w:val="22262B"/>
          <w:sz w:val="21"/>
        </w:rPr>
        <w:t>第0回・第1回のレガシーと、上記で分析した3名の特性を融合させた新生CLS別府の理念体系である。パーパス（存在意義）、ビジョン、ミッション、バリューを運営メンバー全員の共通言語とする。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5.1 パーパス（Purpose）：CLS別府の社会的な存在意義</w:t>
      </w:r>
    </w:p>
    <w:p>
      <w:pPr>
        <w:spacing w:before="160" w:after="160" w:line="324" w:lineRule="auto"/>
        <w:ind w:left="170"/>
        <w:shd w:val="clear" w:color="auto" w:fill="EEF3FA"/>
        <w:pBdr>
          <w:top w:val="single" w:sz="8" w:space="8" w:color="1B365D"/>
          <w:bottom w:val="single" w:sz="8" w:space="8" w:color="1B365D"/>
          <w:left w:val="single" w:sz="8" w:space="8" w:color="1B365D"/>
          <w:right w:val="single" w:sz="8" w:space="8" w:color="1B365D"/>
        </w:pBdr>
      </w:pPr>
      <w:r>
        <w:rPr>
          <w:rFonts w:ascii="游ゴシック" w:hAnsi="游ゴシック" w:eastAsia="游ゴシック"/>
          <w:b/>
          <w:i w:val="0"/>
          <w:color w:val="C0501E"/>
          <w:sz w:val="21"/>
        </w:rPr>
        <w:t xml:space="preserve">PURPOSE　</w:t>
      </w:r>
      <w:r>
        <w:rPr>
          <w:rFonts w:ascii="游ゴシック" w:hAnsi="游ゴシック" w:eastAsia="游ゴシック"/>
          <w:b/>
          <w:i w:val="0"/>
          <w:color w:val="1B365D"/>
          <w:sz w:val="26"/>
        </w:rPr>
        <w:t>「源泉」となり、挑戦者の熱を全国へ波及させる</w:t>
      </w:r>
    </w:p>
    <w:p>
      <w:pPr>
        <w:pStyle w:val="ListBullet"/>
        <w:spacing w:before="40" w:after="120" w:line="348" w:lineRule="auto"/>
        <w:ind w:left="510" w:hanging="255"/>
      </w:pPr>
      <w:r>
        <w:rPr>
          <w:rFonts w:ascii="游ゴシック" w:hAnsi="游ゴシック" w:eastAsia="游ゴシック"/>
          <w:b/>
          <w:i w:val="0"/>
          <w:color w:val="1B365D"/>
          <w:sz w:val="21"/>
        </w:rPr>
        <w:t>解説</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別府の至る所から湧き出る温泉のように、ここを訪れた人々の内側にある「やりたいこと」「解決したい課題」という熱を沸き立たせる場となること。そして、その熱が参加者の地元や所属組織へと持ち帰られ、次なる行動の源泉となるという存在意義を示す。</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5.2 ビジョン（Vision）：CLS別府が目指す未来の姿</w:t>
      </w:r>
    </w:p>
    <w:p>
      <w:pPr>
        <w:spacing w:before="160" w:after="160" w:line="324" w:lineRule="auto"/>
        <w:ind w:left="170"/>
        <w:shd w:val="clear" w:color="auto" w:fill="EEF3FA"/>
        <w:pBdr>
          <w:top w:val="single" w:sz="8" w:space="8" w:color="1B365D"/>
          <w:bottom w:val="single" w:sz="8" w:space="8" w:color="1B365D"/>
          <w:left w:val="single" w:sz="8" w:space="8" w:color="1B365D"/>
          <w:right w:val="single" w:sz="8" w:space="8" w:color="1B365D"/>
        </w:pBdr>
      </w:pPr>
      <w:r>
        <w:rPr>
          <w:rFonts w:ascii="游ゴシック" w:hAnsi="游ゴシック" w:eastAsia="游ゴシック"/>
          <w:b/>
          <w:i w:val="0"/>
          <w:color w:val="C0501E"/>
          <w:sz w:val="21"/>
        </w:rPr>
        <w:t xml:space="preserve">VISION　</w:t>
      </w:r>
      <w:r>
        <w:rPr>
          <w:rFonts w:ascii="游ゴシック" w:hAnsi="游ゴシック" w:eastAsia="游ゴシック"/>
          <w:b/>
          <w:i w:val="0"/>
          <w:color w:val="1B365D"/>
          <w:sz w:val="26"/>
        </w:rPr>
        <w:t>「越境」が日常になる社会 〜誰もがフラットに混ざり合う、開かれた地域モデル〜</w:t>
      </w:r>
    </w:p>
    <w:p>
      <w:pPr>
        <w:pStyle w:val="ListBullet"/>
        <w:spacing w:before="40" w:after="120" w:line="348" w:lineRule="auto"/>
        <w:ind w:left="510" w:hanging="255"/>
      </w:pPr>
      <w:r>
        <w:rPr>
          <w:rFonts w:ascii="游ゴシック" w:hAnsi="游ゴシック" w:eastAsia="游ゴシック"/>
          <w:b/>
          <w:i w:val="0"/>
          <w:color w:val="1B365D"/>
          <w:sz w:val="21"/>
        </w:rPr>
        <w:t>解説</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若林氏のメッセージである「コミュニティは越境の場」という哲学を社会実装する</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。ITと非IT、都市と地方、経営者と学生など、普段は交わらない人々が、温泉地という非日常空間において自然と交わり、互いの境界線を越えることが当たり前になる未来を描く。</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5.3 ミッション（Mission）：CLS別府が果たすべき使命</w:t>
      </w:r>
    </w:p>
    <w:p>
      <w:pPr>
        <w:spacing w:before="160" w:after="160" w:line="324" w:lineRule="auto"/>
        <w:ind w:left="170"/>
        <w:shd w:val="clear" w:color="auto" w:fill="EEF3FA"/>
        <w:pBdr>
          <w:top w:val="single" w:sz="8" w:space="8" w:color="1B365D"/>
          <w:bottom w:val="single" w:sz="8" w:space="8" w:color="1B365D"/>
          <w:left w:val="single" w:sz="8" w:space="8" w:color="1B365D"/>
          <w:right w:val="single" w:sz="8" w:space="8" w:color="1B365D"/>
        </w:pBdr>
      </w:pPr>
      <w:r>
        <w:rPr>
          <w:rFonts w:ascii="游ゴシック" w:hAnsi="游ゴシック" w:eastAsia="游ゴシック"/>
          <w:b/>
          <w:i w:val="0"/>
          <w:color w:val="C0501E"/>
          <w:sz w:val="21"/>
        </w:rPr>
        <w:t xml:space="preserve">MISSION　</w:t>
      </w:r>
      <w:r>
        <w:rPr>
          <w:rFonts w:ascii="游ゴシック" w:hAnsi="游ゴシック" w:eastAsia="游ゴシック"/>
          <w:b/>
          <w:i w:val="0"/>
          <w:color w:val="1B365D"/>
          <w:sz w:val="26"/>
        </w:rPr>
        <w:t>同じ湯に浸かり、次の一歩の背中を力強く押す</w:t>
      </w:r>
    </w:p>
    <w:p>
      <w:pPr>
        <w:pStyle w:val="ListBullet"/>
        <w:spacing w:before="40" w:after="120" w:line="348" w:lineRule="auto"/>
        <w:ind w:left="510" w:hanging="255"/>
      </w:pPr>
      <w:r>
        <w:rPr>
          <w:rFonts w:ascii="游ゴシック" w:hAnsi="游ゴシック" w:eastAsia="游ゴシック"/>
          <w:b/>
          <w:i w:val="0"/>
          <w:color w:val="1B365D"/>
          <w:sz w:val="21"/>
        </w:rPr>
        <w:t>解説</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平野氏のメッセージである「可能性の開花と前進を応援する」に直結する</w:t>
      </w:r>
      <w:r>
        <w:rPr>
          <w:rFonts w:ascii="游ゴシック" w:hAnsi="游ゴシック" w:eastAsia="游ゴシック"/>
          <w:b w:val="0"/>
          <w:i w:val="0"/>
          <w:color w:val="5F6B7A"/>
          <w:sz w:val="18"/>
          <w:vertAlign w:val="superscript"/>
        </w:rPr>
        <w:t>1</w:t>
      </w:r>
      <w:r>
        <w:rPr>
          <w:rFonts w:ascii="游ゴシック" w:hAnsi="游ゴシック" w:eastAsia="游ゴシック"/>
          <w:b w:val="0"/>
          <w:i w:val="0"/>
          <w:color w:val="22262B"/>
          <w:sz w:val="21"/>
        </w:rPr>
        <w:t>。濃密な空間において、参加者同士が深いレベルで自己開示を行い（同じ湯に浸かり）、一人では踏み出せなかった挑戦への最初のアクションを誘発する（背中を押す）仕組みを提供する。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5.4 バリュー（Values）：運営・参加者に求める行動指針</w:t>
      </w:r>
    </w:p>
    <w:p>
      <w:pPr>
        <w:spacing w:before="0" w:after="160" w:line="360" w:lineRule="auto"/>
        <w:ind w:firstLine="198"/>
        <w:jc w:val="both"/>
      </w:pPr>
      <w:r>
        <w:rPr>
          <w:rFonts w:ascii="游ゴシック" w:hAnsi="游ゴシック" w:eastAsia="游ゴシック"/>
          <w:b w:val="0"/>
          <w:i w:val="0"/>
          <w:color w:val="22262B"/>
          <w:sz w:val="21"/>
        </w:rPr>
        <w:t>CLS高知のDNAである「#ヤリキル」「#オモシロガル」を引き継ぎつつ、別府独自のトーン＆マナーを加えた行動指針である。</w:t>
      </w:r>
    </w:p>
    <w:p>
      <w:pPr>
        <w:pStyle w:val="ListBullet"/>
        <w:spacing w:before="40" w:after="120" w:line="348" w:lineRule="auto"/>
        <w:ind w:left="510" w:hanging="255"/>
      </w:pPr>
      <w:r>
        <w:rPr>
          <w:rFonts w:ascii="游ゴシック" w:hAnsi="游ゴシック" w:eastAsia="游ゴシック"/>
          <w:b/>
          <w:i w:val="0"/>
          <w:color w:val="1B365D"/>
          <w:sz w:val="21"/>
        </w:rPr>
        <w:t>#とりあえず浸かる（行動・巻き込みファースト）</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完璧な準備を待つのではなく、まずは飛び込んでみる。若林氏が指摘する「巻き込まれる力」を歓迎し、自らも周囲を巻き込んでいく姿勢</w:t>
      </w:r>
      <w:r>
        <w:rPr>
          <w:rFonts w:ascii="游ゴシック" w:hAnsi="游ゴシック" w:eastAsia="游ゴシック"/>
          <w:b w:val="0"/>
          <w:i w:val="0"/>
          <w:color w:val="5F6B7A"/>
          <w:sz w:val="18"/>
          <w:vertAlign w:val="superscript"/>
        </w:rPr>
        <w:t>10</w:t>
      </w:r>
      <w:r>
        <w:rPr>
          <w:rFonts w:ascii="游ゴシック" w:hAnsi="游ゴシック" w:eastAsia="游ゴシック"/>
          <w:b w:val="0"/>
          <w:i w:val="0"/>
          <w:color w:val="22262B"/>
          <w:sz w:val="21"/>
        </w:rPr>
        <w:t>。</w:t>
      </w:r>
    </w:p>
    <w:p>
      <w:pPr>
        <w:pStyle w:val="ListBullet"/>
        <w:spacing w:before="40" w:after="120" w:line="348" w:lineRule="auto"/>
        <w:ind w:left="510" w:hanging="255"/>
      </w:pPr>
      <w:r>
        <w:rPr>
          <w:rFonts w:ascii="游ゴシック" w:hAnsi="游ゴシック" w:eastAsia="游ゴシック"/>
          <w:b/>
          <w:i w:val="0"/>
          <w:color w:val="1B365D"/>
          <w:sz w:val="21"/>
        </w:rPr>
        <w:t>#湯加減をみるな、自ら熱を足せ（当事者意識）</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「誰かが面白いことをやってくれる」というお客様体質を捨て、参加者自身が場を熱くする主体（薪をくべる役割）となること。</w:t>
      </w:r>
    </w:p>
    <w:p>
      <w:pPr>
        <w:pStyle w:val="ListBullet"/>
        <w:spacing w:before="40" w:after="120" w:line="348" w:lineRule="auto"/>
        <w:ind w:left="510" w:hanging="255"/>
      </w:pPr>
      <w:r>
        <w:rPr>
          <w:rFonts w:ascii="游ゴシック" w:hAnsi="游ゴシック" w:eastAsia="游ゴシック"/>
          <w:b/>
          <w:i w:val="0"/>
          <w:color w:val="1B365D"/>
          <w:sz w:val="21"/>
        </w:rPr>
        <w:t>#裸で語り合う（オープンマインドと心理的安全性）</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肩書や所属企業といった「服」を脱ぎ捨て、一人の人間として本音で課題や夢を語り合うこと。「同じ湯の中」での心理的安全性を全員で担保する。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6. 第2回に向けた具体的なアクションプラン（勧誘と協賛）</w:t>
      </w:r>
    </w:p>
    <w:p>
      <w:pPr>
        <w:spacing w:before="0" w:after="160" w:line="360" w:lineRule="auto"/>
        <w:ind w:firstLine="198"/>
        <w:jc w:val="both"/>
      </w:pPr>
      <w:r>
        <w:rPr>
          <w:rFonts w:ascii="游ゴシック" w:hAnsi="游ゴシック" w:eastAsia="游ゴシック"/>
          <w:b w:val="0"/>
          <w:i w:val="0"/>
          <w:color w:val="22262B"/>
          <w:sz w:val="21"/>
        </w:rPr>
        <w:t>確立したPVMVを強力な武器とし、リソース（人・金）を獲得していく具体的な戦術を展開する。</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 xml:space="preserve">6.1 PVMVを印字した「名刺」を起点とする巻き込み戦略</w:t>
      </w:r>
    </w:p>
    <w:p>
      <w:pPr>
        <w:spacing w:before="0" w:after="160" w:line="360" w:lineRule="auto"/>
        <w:ind w:firstLine="198"/>
        <w:jc w:val="both"/>
      </w:pPr>
      <w:r>
        <w:rPr>
          <w:rFonts w:ascii="游ゴシック" w:hAnsi="游ゴシック" w:eastAsia="游ゴシック"/>
          <w:b w:val="0"/>
          <w:i w:val="0"/>
          <w:color w:val="22262B"/>
          <w:sz w:val="21"/>
        </w:rPr>
        <w:t xml:space="preserve">今後の登壇者や参加者、スポンサー候補へのリーチにおいて、最大の武器となるのが「PVMVを記載した専用名刺」の活用である。</w:t>
      </w:r>
    </w:p>
    <w:p>
      <w:pPr>
        <w:pStyle w:val="ListBullet"/>
        <w:spacing w:before="40" w:after="120" w:line="348" w:lineRule="auto"/>
        <w:ind w:left="510" w:hanging="255"/>
      </w:pPr>
      <w:r>
        <w:rPr>
          <w:rFonts w:ascii="游ゴシック" w:hAnsi="游ゴシック" w:eastAsia="游ゴシック"/>
          <w:b/>
          <w:i w:val="0"/>
          <w:color w:val="1B365D"/>
          <w:sz w:val="21"/>
        </w:rPr>
        <w:t xml:space="preserve">名刺による理念の直接伝達</w:t>
      </w:r>
      <w:r>
        <w:rPr>
          <w:rFonts w:ascii="游ゴシック" w:hAnsi="游ゴシック" w:eastAsia="游ゴシック"/>
          <w:b/>
          <w:i w:val="0"/>
          <w:color w:val="1B365D"/>
          <w:sz w:val="21"/>
        </w:rPr>
        <w:t xml:space="preserve">：</w:t>
      </w:r>
      <w:r>
        <w:rPr>
          <w:rFonts w:ascii="游ゴシック" w:hAnsi="游ゴシック" w:eastAsia="游ゴシック"/>
          <w:b w:val="0"/>
          <w:i w:val="0"/>
          <w:color w:val="22262B"/>
          <w:sz w:val="21"/>
        </w:rPr>
        <w:t xml:space="preserve">運営メンバー3名が、それぞれの日常業務や他のコミュニティ活動（技術勉強会、金融機関の営業活動など）の中で、出会った「熱量の高い人」にこの名刺を手渡す。単なるイベント告知ではなく、「我々はこういうビジョンで動いている。あなたに登壇してほしい（参加してほしい）」という理念共感型のダイレクトリクルーティングを行う。</w:t>
      </w:r>
    </w:p>
    <w:p>
      <w:pPr>
        <w:pStyle w:val="ListBullet"/>
        <w:spacing w:before="40" w:after="120" w:line="348" w:lineRule="auto"/>
        <w:ind w:left="510" w:hanging="255"/>
      </w:pPr>
      <w:r>
        <w:rPr>
          <w:rFonts w:ascii="游ゴシック" w:hAnsi="游ゴシック" w:eastAsia="游ゴシック"/>
          <w:b/>
          <w:i w:val="0"/>
          <w:color w:val="1B365D"/>
          <w:sz w:val="21"/>
        </w:rPr>
        <w:t xml:space="preserve">「名指しの巻き込み」の連鎖</w:t>
      </w:r>
      <w:r>
        <w:rPr>
          <w:rFonts w:ascii="游ゴシック" w:hAnsi="游ゴシック" w:eastAsia="游ゴシック"/>
          <w:b/>
          <w:i w:val="0"/>
          <w:color w:val="1B365D"/>
          <w:sz w:val="21"/>
        </w:rPr>
        <w:t xml:space="preserve">：</w:t>
      </w:r>
      <w:r>
        <w:rPr>
          <w:rFonts w:ascii="游ゴシック" w:hAnsi="游ゴシック" w:eastAsia="游ゴシック"/>
          <w:b w:val="0"/>
          <w:i w:val="0"/>
          <w:color w:val="22262B"/>
          <w:sz w:val="21"/>
        </w:rPr>
        <w:t xml:space="preserve">CLS高知の立ち上げ時もそうであったように、熱量の高い参加者を集める最も強力な手法は、信頼関係に基づく個別の声かけである</w:t>
      </w:r>
      <w:r>
        <w:rPr>
          <w:rFonts w:ascii="游ゴシック" w:hAnsi="游ゴシック" w:eastAsia="游ゴシック"/>
          <w:b w:val="0"/>
          <w:i w:val="0"/>
          <w:color w:val="5F6B7A"/>
          <w:sz w:val="18"/>
          <w:vertAlign w:val="superscript"/>
        </w:rPr>
        <w:t xml:space="preserve">2</w:t>
      </w:r>
      <w:r>
        <w:rPr>
          <w:rFonts w:ascii="游ゴシック" w:hAnsi="游ゴシック" w:eastAsia="游ゴシック"/>
          <w:b w:val="0"/>
          <w:i w:val="0"/>
          <w:color w:val="22262B"/>
          <w:sz w:val="21"/>
        </w:rPr>
        <w:t xml:space="preserve">。名刺という物理的なアイテムを介して「あなたにこそ来てほしい」と直接アプローチし、「はい、喜んで」と応じてもらう連鎖（巻き込まれる力）を生み出す</w:t>
      </w:r>
      <w:r>
        <w:rPr>
          <w:rFonts w:ascii="游ゴシック" w:hAnsi="游ゴシック" w:eastAsia="游ゴシック"/>
          <w:b w:val="0"/>
          <w:i w:val="0"/>
          <w:color w:val="5F6B7A"/>
          <w:sz w:val="18"/>
          <w:vertAlign w:val="superscript"/>
        </w:rPr>
        <w:t xml:space="preserve">2</w:t>
      </w:r>
      <w:r>
        <w:rPr>
          <w:rFonts w:ascii="游ゴシック" w:hAnsi="游ゴシック" w:eastAsia="游ゴシック"/>
          <w:b w:val="0"/>
          <w:i w:val="0"/>
          <w:color w:val="22262B"/>
          <w:sz w:val="21"/>
        </w:rPr>
        <w:t xml:space="preserve">。</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6.2 新しい協賛モデル（サポート企業誘致）の構築</w:t>
      </w:r>
    </w:p>
    <w:p>
      <w:pPr>
        <w:spacing w:before="0" w:after="160" w:line="360" w:lineRule="auto"/>
        <w:ind w:firstLine="198"/>
        <w:jc w:val="both"/>
      </w:pPr>
      <w:r>
        <w:rPr>
          <w:rFonts w:ascii="游ゴシック" w:hAnsi="游ゴシック" w:eastAsia="游ゴシック"/>
          <w:b w:val="0"/>
          <w:i w:val="0"/>
          <w:color w:val="22262B"/>
          <w:sz w:val="21"/>
        </w:rPr>
        <w:t>前述の通り、従来型の「ロゴを掲載して露出を図る」という広告協賛モデルは、小規模開催においては企業側の投資対効果が合わない。したがって、小規模開催ならではの「価値体験の提供」へと協賛メニューを転換する。</w:t>
      </w:r>
    </w:p>
    <w:p>
      <w:pPr>
        <w:pStyle w:val="ListBullet"/>
        <w:spacing w:before="40" w:after="120" w:line="348" w:lineRule="auto"/>
        <w:ind w:left="510" w:hanging="255"/>
      </w:pPr>
      <w:r>
        <w:rPr>
          <w:rFonts w:ascii="游ゴシック" w:hAnsi="游ゴシック" w:eastAsia="游ゴシック"/>
          <w:b/>
          <w:i w:val="0"/>
          <w:color w:val="1B365D"/>
          <w:sz w:val="21"/>
        </w:rPr>
        <w:t>課題解決持ち込み型スポンサー</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協賛企業の経営層や次世代リーダー候補を本編に派遣してもらい、彼らが抱えるリアルな事業課題（DX推進、採用難、新規事業開発など）を、全国から集まったCLSの越境人材たちが議論して解決の糸口を提示する「課題解決セッション」を提供する。</w:t>
      </w:r>
    </w:p>
    <w:p>
      <w:pPr>
        <w:pStyle w:val="ListBullet"/>
        <w:spacing w:before="40" w:after="120" w:line="348" w:lineRule="auto"/>
        <w:ind w:left="510" w:hanging="255"/>
      </w:pPr>
      <w:r>
        <w:rPr>
          <w:rFonts w:ascii="游ゴシック" w:hAnsi="游ゴシック" w:eastAsia="游ゴシック"/>
          <w:b/>
          <w:i w:val="0"/>
          <w:color w:val="1B365D"/>
          <w:sz w:val="21"/>
        </w:rPr>
        <w:t>地元企業・自治体へのアプローチ（辻氏のネットワーク活用）</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地域金融機関の立場から、地元の中小企業に対し「社外の知見を導入するための実践的な社員研修」としてCLSへの協賛・参加を提案する。別府・レンガホールを地域企業のオープンイノベーションの場として位置づける。</w:t>
      </w:r>
    </w:p>
    <w:p>
      <w:pPr>
        <w:pStyle w:val="ListBullet"/>
        <w:spacing w:before="40" w:after="120" w:line="348" w:lineRule="auto"/>
        <w:ind w:left="510" w:hanging="255"/>
      </w:pPr>
      <w:r>
        <w:rPr>
          <w:rFonts w:ascii="游ゴシック" w:hAnsi="游ゴシック" w:eastAsia="游ゴシック"/>
          <w:b/>
          <w:i w:val="0"/>
          <w:color w:val="1B365D"/>
          <w:sz w:val="21"/>
        </w:rPr>
        <w:t>全国区のIT企業へのアプローチ（若林氏・平野氏のネットワーク活用）</w:t>
      </w:r>
      <w:r>
        <w:rPr>
          <w:rFonts w:ascii="游ゴシック" w:hAnsi="游ゴシック" w:eastAsia="游ゴシック"/>
          <w:b/>
          <w:i w:val="0"/>
          <w:color w:val="1B365D"/>
          <w:sz w:val="21"/>
        </w:rPr>
        <w:t>：</w:t>
      </w:r>
      <w:r>
        <w:rPr>
          <w:rFonts w:ascii="游ゴシック" w:hAnsi="游ゴシック" w:eastAsia="游ゴシック"/>
          <w:b w:val="0"/>
          <w:i w:val="0"/>
          <w:color w:val="22262B"/>
          <w:sz w:val="21"/>
        </w:rPr>
        <w:t>地方創生に関心を持つ全国区のクラウドベンダーやSaaS企業に対し、「大分・別府エリアのハブ人材と直接繋がり、自社サービスの強力なエバンジェリスト（伝道師）を発掘・育成する場」としてアプローチを行う。</w:t>
      </w:r>
    </w:p>
    <w:p>
      <w:pPr>
        <w:pStyle w:val="Heading2"/>
        <w:spacing w:before="280" w:after="120" w:line="300" w:lineRule="auto"/>
        <w:pBdr>
          <w:bottom w:val="single" w:sz="6" w:space="4" w:color="C7D2E0"/>
        </w:pBdr>
      </w:pPr>
      <w:r>
        <w:rPr>
          <w:rFonts w:ascii="游ゴシック" w:hAnsi="游ゴシック" w:eastAsia="游ゴシック"/>
          <w:b/>
          <w:i w:val="0"/>
          <w:color w:val="1B365D"/>
          <w:sz w:val="25"/>
        </w:rPr>
        <w:t xml:space="preserve">6.3 参加者へのリーチ戦略</w:t>
      </w:r>
    </w:p>
    <w:p>
      <w:pPr>
        <w:spacing w:before="0" w:after="160" w:line="360" w:lineRule="auto"/>
        <w:ind w:firstLine="198"/>
        <w:jc w:val="both"/>
      </w:pPr>
      <w:r>
        <w:rPr>
          <w:rFonts w:ascii="游ゴシック" w:hAnsi="游ゴシック" w:eastAsia="游ゴシック"/>
          <w:b w:val="0"/>
          <w:i w:val="0"/>
          <w:color w:val="22262B"/>
          <w:sz w:val="21"/>
        </w:rPr>
        <w:t xml:space="preserve">不特定多数へのマス広告ではなく、熱量の高い層へピンポイントでリーチし、「当事者」として巻き込む手法が有効である。</w:t>
      </w:r>
    </w:p>
    <w:p>
      <w:pPr>
        <w:pStyle w:val="ListBullet"/>
        <w:spacing w:before="40" w:after="120" w:line="348" w:lineRule="auto"/>
        <w:ind w:left="510" w:hanging="255"/>
      </w:pPr>
      <w:r>
        <w:rPr>
          <w:rFonts w:ascii="游ゴシック" w:hAnsi="游ゴシック" w:eastAsia="游ゴシック"/>
          <w:b/>
          <w:i w:val="0"/>
          <w:color w:val="1B365D"/>
          <w:sz w:val="21"/>
        </w:rPr>
        <w:t xml:space="preserve">既存コミュニティを面で繋ぐ「出稽古」</w:t>
      </w:r>
      <w:r>
        <w:rPr>
          <w:rFonts w:ascii="游ゴシック" w:hAnsi="游ゴシック" w:eastAsia="游ゴシック"/>
          <w:b/>
          <w:i w:val="0"/>
          <w:color w:val="1B365D"/>
          <w:sz w:val="21"/>
        </w:rPr>
        <w:t xml:space="preserve">：</w:t>
      </w:r>
      <w:r>
        <w:rPr>
          <w:rFonts w:ascii="游ゴシック" w:hAnsi="游ゴシック" w:eastAsia="游ゴシック"/>
          <w:b w:val="0"/>
          <w:i w:val="0"/>
          <w:color w:val="22262B"/>
          <w:sz w:val="21"/>
        </w:rPr>
        <w:t xml:space="preserve">大分・別府エリアで既に活動している他のコミュニティ（若林氏が牽引する技術コミュニティや平野氏のITユーザグループ、さらには「BEPPU FAN TOWN」などの地域コミュニティ）に運営メンバー自らが足を運び、PVMV名刺を配りながら直接参加を呼びかける</w:t>
      </w:r>
      <w:r>
        <w:rPr>
          <w:rFonts w:ascii="游ゴシック" w:hAnsi="游ゴシック" w:eastAsia="游ゴシック"/>
          <w:b w:val="0"/>
          <w:i w:val="0"/>
          <w:color w:val="5F6B7A"/>
          <w:sz w:val="18"/>
          <w:vertAlign w:val="superscript"/>
        </w:rPr>
        <w:t xml:space="preserve">2</w:t>
      </w:r>
      <w:r>
        <w:rPr>
          <w:rFonts w:ascii="游ゴシック" w:hAnsi="游ゴシック" w:eastAsia="游ゴシック"/>
          <w:b w:val="0"/>
          <w:i w:val="0"/>
          <w:color w:val="22262B"/>
          <w:sz w:val="21"/>
        </w:rPr>
        <w:t xml:space="preserve">。点在するコミュニティをCLSというハブに接続していく。</w:t>
      </w:r>
    </w:p>
    <w:p>
      <w:pPr>
        <w:pStyle w:val="ListBullet"/>
        <w:spacing w:before="40" w:after="120" w:line="348" w:lineRule="auto"/>
        <w:ind w:left="510" w:hanging="255"/>
      </w:pPr>
      <w:r>
        <w:rPr>
          <w:rFonts w:ascii="游ゴシック" w:hAnsi="游ゴシック" w:eastAsia="游ゴシック"/>
          <w:b/>
          <w:i w:val="0"/>
          <w:color w:val="1B365D"/>
          <w:sz w:val="21"/>
        </w:rPr>
        <w:t xml:space="preserve">プレヒート（事前熱狂）イベントの活用</w:t>
      </w:r>
      <w:r>
        <w:rPr>
          <w:rFonts w:ascii="游ゴシック" w:hAnsi="游ゴシック" w:eastAsia="游ゴシック"/>
          <w:b/>
          <w:i w:val="0"/>
          <w:color w:val="1B365D"/>
          <w:sz w:val="21"/>
        </w:rPr>
        <w:t xml:space="preserve">：</w:t>
      </w:r>
      <w:r>
        <w:rPr>
          <w:rFonts w:ascii="游ゴシック" w:hAnsi="游ゴシック" w:eastAsia="游ゴシック"/>
          <w:b w:val="0"/>
          <w:i w:val="0"/>
          <w:color w:val="22262B"/>
          <w:sz w:val="21"/>
        </w:rPr>
        <w:t xml:space="preserve">初参加者が抱きがちな「コミュニティのノリについていけるか」という不安を払拭するため、本編の数ヶ月前から少人数での事前交流会（プレヒートイベント）をオンライン・オフラインで開催する</w:t>
      </w:r>
      <w:r>
        <w:rPr>
          <w:rFonts w:ascii="游ゴシック" w:hAnsi="游ゴシック" w:eastAsia="游ゴシック"/>
          <w:b w:val="0"/>
          <w:i w:val="0"/>
          <w:color w:val="5F6B7A"/>
          <w:sz w:val="18"/>
          <w:vertAlign w:val="superscript"/>
        </w:rPr>
        <w:t xml:space="preserve">1</w:t>
      </w:r>
      <w:r>
        <w:rPr>
          <w:rFonts w:ascii="游ゴシック" w:hAnsi="游ゴシック" w:eastAsia="游ゴシック"/>
          <w:b w:val="0"/>
          <w:i w:val="0"/>
          <w:color w:val="22262B"/>
          <w:sz w:val="21"/>
        </w:rPr>
        <w:t xml:space="preserve">。ここでCLSの楽しみ方や文脈を事前に共有することで、参加の心理的ハードルを下げる。</w:t>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7. 結論</w:t>
      </w:r>
    </w:p>
    <w:p>
      <w:pPr>
        <w:spacing w:before="0" w:after="160" w:line="360" w:lineRule="auto"/>
        <w:ind w:firstLine="198"/>
        <w:jc w:val="both"/>
      </w:pPr>
      <w:r>
        <w:rPr>
          <w:rFonts w:ascii="游ゴシック" w:hAnsi="游ゴシック" w:eastAsia="游ゴシック"/>
          <w:b w:val="0"/>
          <w:i w:val="0"/>
          <w:color w:val="22262B"/>
          <w:sz w:val="21"/>
        </w:rPr>
        <w:t>コミュニティ・リーダーズ・サミット（CLS）とは、高知から始まり全国へと波及した「コミュニティの力による地域課題解決のための、極めて熱量の高い実践型プラットフォーム」である。その成功の絶対条件は、参加者同士が肩書きを捨てて交わる「越境」と、そこから生まれる自律的な「行動（ヤリキル）」の誘発にある。</w:t>
      </w:r>
    </w:p>
    <w:p>
      <w:pPr>
        <w:spacing w:before="0" w:after="160" w:line="360" w:lineRule="auto"/>
        <w:ind w:firstLine="198"/>
        <w:jc w:val="both"/>
      </w:pPr>
      <w:r>
        <w:rPr>
          <w:rFonts w:ascii="游ゴシック" w:hAnsi="游ゴシック" w:eastAsia="游ゴシック"/>
          <w:b w:val="0"/>
          <w:i w:val="0"/>
          <w:color w:val="22262B"/>
          <w:sz w:val="21"/>
        </w:rPr>
        <w:t>2027年1月23日に第2回を計画する「CLS別府」は、運営リソースが3名に限定されている現状を逆手に取り、第0回の熱狂を生んだ「レンガホールでの本編＋懇親会」へと戦略的に原点回帰する。付帯イベントを削ぎ落として運営の持続可能性を担保する一方で、新たに策定されたパーパスを刻んだ名刺を活用し、一人ひとりの当事者を直接巻き込んでいく。さらに、イベント後には次期運営候補者を対象とした少人数の合宿を実施し、コアコミュニティの火種を確実に次のステップへと繋ぐ。</w:t>
      </w:r>
    </w:p>
    <w:p>
      <w:pPr>
        <w:spacing w:before="0" w:after="160" w:line="360" w:lineRule="auto"/>
        <w:ind w:firstLine="198"/>
        <w:jc w:val="both"/>
      </w:pPr>
      <w:r>
        <w:rPr>
          <w:rFonts w:ascii="游ゴシック" w:hAnsi="游ゴシック" w:eastAsia="游ゴシック"/>
          <w:b w:val="0"/>
          <w:i w:val="0"/>
          <w:color w:val="22262B"/>
          <w:sz w:val="21"/>
        </w:rPr>
        <w:t>ITによる全国ネットワークを持つ若林氏と平野氏、そして地元経済との深いトラストを持つ辻氏という3名の布陣は、コミュニティ運営において奇跡的とも言える補完関係にある。「源泉となり、挑戦者の熱を全国へ波及させる」というパーパス、および「越境が日常になる社会」というビジョンを強固な共通言語として確立し、的を絞った開催フォーマットをもってすれば、必ずや新生CLS別府は大きな熱狂を生み出し、新たな共感者（運営メンバー）と強力なサポーター（協賛企業）を引き寄せることができるはずである。</w:t>
      </w:r>
    </w:p>
    <w:p>
      <w:r>
        <w:br w:type="page"/>
      </w:r>
    </w:p>
    <w:p>
      <w:pPr>
        <w:pStyle w:val="Heading1"/>
        <w:spacing w:before="400" w:after="180" w:line="300" w:lineRule="auto"/>
        <w:shd w:val="clear" w:color="auto" w:fill="EEF3FA"/>
        <w:pBdr>
          <w:left w:val="single" w:sz="24" w:space="10" w:color="C0501E"/>
        </w:pBdr>
        <w:ind w:left="142"/>
      </w:pPr>
      <w:r>
        <w:rPr>
          <w:rFonts w:ascii="游ゴシック" w:hAnsi="游ゴシック" w:eastAsia="游ゴシック"/>
          <w:b/>
          <w:i w:val="0"/>
          <w:color w:val="1B365D"/>
          <w:sz w:val="30"/>
        </w:rPr>
        <w:t>引用文献</w:t>
      </w:r>
    </w:p>
    <w:p>
      <w:pPr>
        <w:spacing w:before="0" w:after="100" w:line="312" w:lineRule="auto"/>
        <w:ind w:left="510" w:hanging="510"/>
      </w:pPr>
      <w:r>
        <w:rPr>
          <w:rFonts w:ascii="游ゴシック" w:hAnsi="游ゴシック" w:eastAsia="游ゴシック"/>
          <w:b/>
          <w:i w:val="0"/>
          <w:color w:val="C0501E"/>
          <w:sz w:val="19"/>
        </w:rPr>
        <w:t xml:space="preserve">[1]  </w:t>
      </w:r>
      <w:r>
        <w:rPr>
          <w:rFonts w:ascii="游ゴシック" w:hAnsi="游ゴシック" w:eastAsia="游ゴシック"/>
          <w:b w:val="0"/>
          <w:i w:val="0"/>
          <w:color w:val="22262B"/>
          <w:sz w:val="19"/>
        </w:rPr>
        <w:t>CLS別府 公式サイト</w:t>
      </w:r>
    </w:p>
    <w:p>
      <w:pPr>
        <w:spacing w:before="0" w:after="140" w:line="288" w:lineRule="auto"/>
        <w:ind w:left="510"/>
      </w:pPr>
      <w:r>
        <w:rPr>
          <w:rFonts w:ascii="游ゴシック" w:hAnsi="游ゴシック" w:eastAsia="游ゴシック"/>
          <w:b w:val="0"/>
          <w:i w:val="0"/>
          <w:color w:val="5F6B7A"/>
          <w:sz w:val="17"/>
        </w:rPr>
        <w:t>https://www.cls-beppu.com/</w:t>
      </w:r>
    </w:p>
    <w:p>
      <w:pPr>
        <w:spacing w:before="0" w:after="100" w:line="312" w:lineRule="auto"/>
        <w:ind w:left="510" w:hanging="510"/>
      </w:pPr>
      <w:r>
        <w:rPr>
          <w:rFonts w:ascii="游ゴシック" w:hAnsi="游ゴシック" w:eastAsia="游ゴシック"/>
          <w:b/>
          <w:i w:val="0"/>
          <w:color w:val="C0501E"/>
          <w:sz w:val="19"/>
        </w:rPr>
        <w:t xml:space="preserve">[2]  </w:t>
      </w:r>
      <w:r>
        <w:rPr>
          <w:rFonts w:ascii="游ゴシック" w:hAnsi="游ゴシック" w:eastAsia="游ゴシック"/>
          <w:b w:val="0"/>
          <w:i w:val="0"/>
          <w:color w:val="22262B"/>
          <w:sz w:val="19"/>
        </w:rPr>
        <w:t>卒業して一般参加する今だから振り返るCLS高知の歴史と運営スタッフの体験 - note</w:t>
      </w:r>
    </w:p>
    <w:p>
      <w:pPr>
        <w:spacing w:before="0" w:after="140" w:line="288" w:lineRule="auto"/>
        <w:ind w:left="510"/>
      </w:pPr>
      <w:r>
        <w:rPr>
          <w:rFonts w:ascii="游ゴシック" w:hAnsi="游ゴシック" w:eastAsia="游ゴシック"/>
          <w:b w:val="0"/>
          <w:i w:val="0"/>
          <w:color w:val="5F6B7A"/>
          <w:sz w:val="17"/>
        </w:rPr>
        <w:t>https://note.com/yukataoka/n/n3c7249af51da</w:t>
      </w:r>
    </w:p>
    <w:p>
      <w:pPr>
        <w:spacing w:before="0" w:after="100" w:line="312" w:lineRule="auto"/>
        <w:ind w:left="510" w:hanging="510"/>
      </w:pPr>
      <w:r>
        <w:rPr>
          <w:rFonts w:ascii="游ゴシック" w:hAnsi="游ゴシック" w:eastAsia="游ゴシック"/>
          <w:b/>
          <w:i w:val="0"/>
          <w:color w:val="C0501E"/>
          <w:sz w:val="19"/>
        </w:rPr>
        <w:t xml:space="preserve">[3]  </w:t>
      </w:r>
      <w:r>
        <w:rPr>
          <w:rFonts w:ascii="游ゴシック" w:hAnsi="游ゴシック" w:eastAsia="游ゴシック"/>
          <w:b w:val="0"/>
          <w:i w:val="0"/>
          <w:color w:val="22262B"/>
          <w:sz w:val="19"/>
        </w:rPr>
        <w:t>CLS高知とは | コミュニティリーダーズサミットin高知</w:t>
      </w:r>
    </w:p>
    <w:p>
      <w:pPr>
        <w:spacing w:before="0" w:after="140" w:line="288" w:lineRule="auto"/>
        <w:ind w:left="510"/>
      </w:pPr>
      <w:r>
        <w:rPr>
          <w:rFonts w:ascii="游ゴシック" w:hAnsi="游ゴシック" w:eastAsia="游ゴシック"/>
          <w:b w:val="0"/>
          <w:i w:val="0"/>
          <w:color w:val="5F6B7A"/>
          <w:sz w:val="17"/>
        </w:rPr>
        <w:t>https://www.cls-kochi.com/aboutus/</w:t>
      </w:r>
    </w:p>
    <w:p>
      <w:pPr>
        <w:spacing w:before="0" w:after="100" w:line="312" w:lineRule="auto"/>
        <w:ind w:left="510" w:hanging="510"/>
      </w:pPr>
      <w:r>
        <w:rPr>
          <w:rFonts w:ascii="游ゴシック" w:hAnsi="游ゴシック" w:eastAsia="游ゴシック"/>
          <w:b/>
          <w:i w:val="0"/>
          <w:color w:val="C0501E"/>
          <w:sz w:val="19"/>
        </w:rPr>
        <w:t xml:space="preserve">[4]  </w:t>
      </w:r>
      <w:r>
        <w:rPr>
          <w:rFonts w:ascii="游ゴシック" w:hAnsi="游ゴシック" w:eastAsia="游ゴシック"/>
          <w:b w:val="0"/>
          <w:i w:val="0"/>
          <w:color w:val="22262B"/>
          <w:sz w:val="19"/>
        </w:rPr>
        <w:t>一般社団法人CLS高知設立のお知らせ | コミュニティリーダーズサミットin高知</w:t>
      </w:r>
    </w:p>
    <w:p>
      <w:pPr>
        <w:spacing w:before="0" w:after="140" w:line="288" w:lineRule="auto"/>
        <w:ind w:left="510"/>
      </w:pPr>
      <w:r>
        <w:rPr>
          <w:rFonts w:ascii="游ゴシック" w:hAnsi="游ゴシック" w:eastAsia="游ゴシック"/>
          <w:b w:val="0"/>
          <w:i w:val="0"/>
          <w:color w:val="5F6B7A"/>
          <w:sz w:val="17"/>
        </w:rPr>
        <w:t>https://www.cls-kochi.com/%E4%B8%80%E8%88%AC%E7%A4%BE%E5%9B%A3%E6%B3%95%E4%BA%BAcls%E9%AB%98%E7%9F%A5%E8%A8%AD%E7%AB%8B%E3%81%AE%E3%81%8A%E7%9F%A5%E3%82%89%E3%81%9B/</w:t>
      </w:r>
    </w:p>
    <w:p>
      <w:pPr>
        <w:spacing w:before="0" w:after="100" w:line="312" w:lineRule="auto"/>
        <w:ind w:left="510" w:hanging="510"/>
      </w:pPr>
      <w:r>
        <w:rPr>
          <w:rFonts w:ascii="游ゴシック" w:hAnsi="游ゴシック" w:eastAsia="游ゴシック"/>
          <w:b/>
          <w:i w:val="0"/>
          <w:color w:val="C0501E"/>
          <w:sz w:val="19"/>
        </w:rPr>
        <w:t xml:space="preserve">[5]  </w:t>
      </w:r>
      <w:r>
        <w:rPr>
          <w:rFonts w:ascii="游ゴシック" w:hAnsi="游ゴシック" w:eastAsia="游ゴシック"/>
          <w:b w:val="0"/>
          <w:i w:val="0"/>
          <w:color w:val="22262B"/>
          <w:sz w:val="19"/>
        </w:rPr>
        <w:t>「CLS 高知」初の東京開催決定 〜2026年10月3日 東京ポートシティ竹芝ポートホールで過去最大500名規模のコミュニティイベントを開催</w:t>
      </w:r>
    </w:p>
    <w:p>
      <w:pPr>
        <w:spacing w:before="0" w:after="140" w:line="288" w:lineRule="auto"/>
        <w:ind w:left="510"/>
      </w:pPr>
      <w:r>
        <w:rPr>
          <w:rFonts w:ascii="游ゴシック" w:hAnsi="游ゴシック" w:eastAsia="游ゴシック"/>
          <w:b w:val="0"/>
          <w:i w:val="0"/>
          <w:color w:val="5F6B7A"/>
          <w:sz w:val="17"/>
        </w:rPr>
        <w:t>https://www.cls-kochi.com/%E3%80%8Ccls-%E9%AB%98%E7%9F%A5%E3%80%8D%E5%88%9D%E3%81%AE%E6%9D%B1%E4%BA%AC%E9%96%8B%E5%82%AC%E6%B1%BA%E5%AE%9A%E3%80%80%EF%BD%9E2026%E5%B9%B410%E6%9C%883%E6%97%A5%E3%80%80%E6%9D%B1%E4%BA%AC%E3%83%9D/</w:t>
      </w:r>
    </w:p>
    <w:p>
      <w:pPr>
        <w:spacing w:before="0" w:after="100" w:line="312" w:lineRule="auto"/>
        <w:ind w:left="510" w:hanging="510"/>
      </w:pPr>
      <w:r>
        <w:rPr>
          <w:rFonts w:ascii="游ゴシック" w:hAnsi="游ゴシック" w:eastAsia="游ゴシック"/>
          <w:b/>
          <w:i w:val="0"/>
          <w:color w:val="C0501E"/>
          <w:sz w:val="19"/>
        </w:rPr>
        <w:t xml:space="preserve">[6]  </w:t>
      </w:r>
      <w:r>
        <w:rPr>
          <w:rFonts w:ascii="游ゴシック" w:hAnsi="游ゴシック" w:eastAsia="游ゴシック"/>
          <w:b w:val="0"/>
          <w:i w:val="0"/>
          <w:color w:val="22262B"/>
          <w:sz w:val="19"/>
        </w:rPr>
        <w:t>熱狂する大人たちが高知に集結！CLS高知の魅力を語る｜原田 泰裕 / Yasuhiro Harada - note</w:t>
      </w:r>
    </w:p>
    <w:p>
      <w:pPr>
        <w:spacing w:before="0" w:after="140" w:line="288" w:lineRule="auto"/>
        <w:ind w:left="510"/>
      </w:pPr>
      <w:r>
        <w:rPr>
          <w:rFonts w:ascii="游ゴシック" w:hAnsi="游ゴシック" w:eastAsia="游ゴシック"/>
          <w:b w:val="0"/>
          <w:i w:val="0"/>
          <w:color w:val="5F6B7A"/>
          <w:sz w:val="17"/>
        </w:rPr>
        <w:t>https://note.com/yasuhirox/n/n7a765abfb66f</w:t>
      </w:r>
    </w:p>
    <w:p>
      <w:pPr>
        <w:spacing w:before="0" w:after="100" w:line="312" w:lineRule="auto"/>
        <w:ind w:left="510" w:hanging="510"/>
      </w:pPr>
      <w:r>
        <w:rPr>
          <w:rFonts w:ascii="游ゴシック" w:hAnsi="游ゴシック" w:eastAsia="游ゴシック"/>
          <w:b/>
          <w:i w:val="0"/>
          <w:color w:val="C0501E"/>
          <w:sz w:val="19"/>
        </w:rPr>
        <w:t xml:space="preserve">[7]  </w:t>
      </w:r>
      <w:r>
        <w:rPr>
          <w:rFonts w:ascii="游ゴシック" w:hAnsi="游ゴシック" w:eastAsia="游ゴシック"/>
          <w:b w:val="0"/>
          <w:i w:val="0"/>
          <w:color w:val="22262B"/>
          <w:sz w:val="19"/>
        </w:rPr>
        <w:t>CLS高知2024戻鰹編 参加レポ｜ふじい まゆ@コミュニティマネージャー - note</w:t>
      </w:r>
    </w:p>
    <w:p>
      <w:pPr>
        <w:spacing w:before="0" w:after="140" w:line="288" w:lineRule="auto"/>
        <w:ind w:left="510"/>
      </w:pPr>
      <w:r>
        <w:rPr>
          <w:rFonts w:ascii="游ゴシック" w:hAnsi="游ゴシック" w:eastAsia="游ゴシック"/>
          <w:b w:val="0"/>
          <w:i w:val="0"/>
          <w:color w:val="5F6B7A"/>
          <w:sz w:val="17"/>
        </w:rPr>
        <w:t>https://note.com/collabo_mayus2/n/nc14181ace93d</w:t>
      </w:r>
    </w:p>
    <w:p>
      <w:pPr>
        <w:spacing w:before="0" w:after="100" w:line="312" w:lineRule="auto"/>
        <w:ind w:left="510" w:hanging="510"/>
      </w:pPr>
      <w:r>
        <w:rPr>
          <w:rFonts w:ascii="游ゴシック" w:hAnsi="游ゴシック" w:eastAsia="游ゴシック"/>
          <w:b/>
          <w:i w:val="0"/>
          <w:color w:val="C0501E"/>
          <w:sz w:val="19"/>
        </w:rPr>
        <w:t xml:space="preserve">[8]  </w:t>
      </w:r>
      <w:r>
        <w:rPr>
          <w:rFonts w:ascii="游ゴシック" w:hAnsi="游ゴシック" w:eastAsia="游ゴシック"/>
          <w:b w:val="0"/>
          <w:i w:val="0"/>
          <w:color w:val="22262B"/>
          <w:sz w:val="19"/>
        </w:rPr>
        <w:t>2024年5月18日 CLS高知2024初鰹編 イベントレポート｜in0u - note</w:t>
      </w:r>
    </w:p>
    <w:p>
      <w:pPr>
        <w:spacing w:before="0" w:after="140" w:line="288" w:lineRule="auto"/>
        <w:ind w:left="510"/>
      </w:pPr>
      <w:r>
        <w:rPr>
          <w:rFonts w:ascii="游ゴシック" w:hAnsi="游ゴシック" w:eastAsia="游ゴシック"/>
          <w:b w:val="0"/>
          <w:i w:val="0"/>
          <w:color w:val="5F6B7A"/>
          <w:sz w:val="17"/>
        </w:rPr>
        <w:t>https://note.com/in0u9999/n/nee5c8fef51de</w:t>
      </w:r>
    </w:p>
    <w:p>
      <w:pPr>
        <w:spacing w:before="0" w:after="100" w:line="312" w:lineRule="auto"/>
        <w:ind w:left="510" w:hanging="510"/>
      </w:pPr>
      <w:r>
        <w:rPr>
          <w:rFonts w:ascii="游ゴシック" w:hAnsi="游ゴシック" w:eastAsia="游ゴシック"/>
          <w:b/>
          <w:i w:val="0"/>
          <w:color w:val="C0501E"/>
          <w:sz w:val="19"/>
        </w:rPr>
        <w:t xml:space="preserve">[9]  </w:t>
      </w:r>
      <w:r>
        <w:rPr>
          <w:rFonts w:ascii="游ゴシック" w:hAnsi="游ゴシック" w:eastAsia="游ゴシック"/>
          <w:b w:val="0"/>
          <w:i w:val="0"/>
          <w:color w:val="22262B"/>
          <w:sz w:val="19"/>
        </w:rPr>
        <w:t>CLS高知2025初鰹編参加レポ＞高知で見つけた"ピース"たち - note</w:t>
      </w:r>
    </w:p>
    <w:p>
      <w:pPr>
        <w:spacing w:before="0" w:after="140" w:line="288" w:lineRule="auto"/>
        <w:ind w:left="510"/>
      </w:pPr>
      <w:r>
        <w:rPr>
          <w:rFonts w:ascii="游ゴシック" w:hAnsi="游ゴシック" w:eastAsia="游ゴシック"/>
          <w:b w:val="0"/>
          <w:i w:val="0"/>
          <w:color w:val="5F6B7A"/>
          <w:sz w:val="17"/>
        </w:rPr>
        <w:t>https://note.com/collabo_mayus2/n/nb4eabe1907ab</w:t>
      </w:r>
    </w:p>
    <w:p>
      <w:pPr>
        <w:spacing w:before="0" w:after="100" w:line="312" w:lineRule="auto"/>
        <w:ind w:left="510" w:hanging="510"/>
      </w:pPr>
      <w:r>
        <w:rPr>
          <w:rFonts w:ascii="游ゴシック" w:hAnsi="游ゴシック" w:eastAsia="游ゴシック"/>
          <w:b/>
          <w:i w:val="0"/>
          <w:color w:val="C0501E"/>
          <w:sz w:val="19"/>
        </w:rPr>
        <w:t xml:space="preserve">[10]  </w:t>
      </w:r>
      <w:r>
        <w:rPr>
          <w:rFonts w:ascii="游ゴシック" w:hAnsi="游ゴシック" w:eastAsia="游ゴシック"/>
          <w:b w:val="0"/>
          <w:i w:val="0"/>
          <w:color w:val="22262B"/>
          <w:sz w:val="19"/>
        </w:rPr>
        <w:t>Qiita 記事（RyoWakabayashi）</w:t>
      </w:r>
    </w:p>
    <w:p>
      <w:pPr>
        <w:spacing w:before="0" w:after="140" w:line="288" w:lineRule="auto"/>
        <w:ind w:left="510"/>
      </w:pPr>
      <w:r>
        <w:rPr>
          <w:rFonts w:ascii="游ゴシック" w:hAnsi="游ゴシック" w:eastAsia="游ゴシック"/>
          <w:b w:val="0"/>
          <w:i w:val="0"/>
          <w:color w:val="5F6B7A"/>
          <w:sz w:val="17"/>
        </w:rPr>
        <w:t>https://qiita.com/RyoWakabayashi/items/348bfb5e78a5ad62e6e0</w:t>
      </w:r>
    </w:p>
    <w:p>
      <w:pPr>
        <w:spacing w:before="0" w:after="100" w:line="312" w:lineRule="auto"/>
        <w:ind w:left="510" w:hanging="510"/>
      </w:pPr>
      <w:r>
        <w:rPr>
          <w:rFonts w:ascii="游ゴシック" w:hAnsi="游ゴシック" w:eastAsia="游ゴシック"/>
          <w:b/>
          <w:i w:val="0"/>
          <w:color w:val="C0501E"/>
          <w:sz w:val="19"/>
        </w:rPr>
        <w:t xml:space="preserve">[11]  </w:t>
      </w:r>
      <w:r>
        <w:rPr>
          <w:rFonts w:ascii="游ゴシック" w:hAnsi="游ゴシック" w:eastAsia="游ゴシック"/>
          <w:b w:val="0"/>
          <w:i w:val="0"/>
          <w:color w:val="22262B"/>
          <w:sz w:val="19"/>
        </w:rPr>
        <w:t>コミュニティリーダーズサミットin高知 公式サイト</w:t>
      </w:r>
    </w:p>
    <w:p>
      <w:pPr>
        <w:spacing w:before="0" w:after="140" w:line="288" w:lineRule="auto"/>
        <w:ind w:left="510"/>
      </w:pPr>
      <w:r>
        <w:rPr>
          <w:rFonts w:ascii="游ゴシック" w:hAnsi="游ゴシック" w:eastAsia="游ゴシック"/>
          <w:b w:val="0"/>
          <w:i w:val="0"/>
          <w:color w:val="5F6B7A"/>
          <w:sz w:val="17"/>
        </w:rPr>
        <w:t>https://www.cls-kochi.com/</w:t>
      </w:r>
    </w:p>
    <w:p>
      <w:pPr>
        <w:spacing w:before="0" w:after="100" w:line="312" w:lineRule="auto"/>
        <w:ind w:left="510" w:hanging="510"/>
      </w:pPr>
      <w:r>
        <w:rPr>
          <w:rFonts w:ascii="游ゴシック" w:hAnsi="游ゴシック" w:eastAsia="游ゴシック"/>
          <w:b/>
          <w:i w:val="0"/>
          <w:color w:val="C0501E"/>
          <w:sz w:val="19"/>
        </w:rPr>
        <w:t xml:space="preserve">[12]  </w:t>
      </w:r>
      <w:r>
        <w:rPr>
          <w:rFonts w:ascii="游ゴシック" w:hAnsi="游ゴシック" w:eastAsia="游ゴシック"/>
          <w:b w:val="0"/>
          <w:i w:val="0"/>
          <w:color w:val="22262B"/>
          <w:sz w:val="19"/>
        </w:rPr>
        <w:t>コミュニティリーダーズサミット CLS 出島（長崎） - Work Design Lab</w:t>
      </w:r>
    </w:p>
    <w:p>
      <w:pPr>
        <w:spacing w:before="0" w:after="140" w:line="288" w:lineRule="auto"/>
        <w:ind w:left="510"/>
      </w:pPr>
      <w:r>
        <w:rPr>
          <w:rFonts w:ascii="游ゴシック" w:hAnsi="游ゴシック" w:eastAsia="游ゴシック"/>
          <w:b w:val="0"/>
          <w:i w:val="0"/>
          <w:color w:val="5F6B7A"/>
          <w:sz w:val="17"/>
        </w:rPr>
        <w:t>https://work-redesign.com/news-post/event_20250308/</w:t>
      </w:r>
    </w:p>
    <w:p>
      <w:pPr>
        <w:spacing w:before="0" w:after="100" w:line="312" w:lineRule="auto"/>
        <w:ind w:left="510" w:hanging="510"/>
      </w:pPr>
      <w:r>
        <w:rPr>
          <w:rFonts w:ascii="游ゴシック" w:hAnsi="游ゴシック" w:eastAsia="游ゴシック"/>
          <w:b/>
          <w:i w:val="0"/>
          <w:color w:val="C0501E"/>
          <w:sz w:val="19"/>
        </w:rPr>
        <w:t xml:space="preserve">[13]  </w:t>
      </w:r>
      <w:r>
        <w:rPr>
          <w:rFonts w:ascii="游ゴシック" w:hAnsi="游ゴシック" w:eastAsia="游ゴシック"/>
          <w:b w:val="0"/>
          <w:i w:val="0"/>
          <w:color w:val="22262B"/>
          <w:sz w:val="19"/>
        </w:rPr>
        <w:t>コミュニティリーダーズサミット CLS 出島 - CO-DEJIMA</w:t>
      </w:r>
    </w:p>
    <w:p>
      <w:pPr>
        <w:spacing w:before="0" w:after="140" w:line="288" w:lineRule="auto"/>
        <w:ind w:left="510"/>
      </w:pPr>
      <w:r>
        <w:rPr>
          <w:rFonts w:ascii="游ゴシック" w:hAnsi="游ゴシック" w:eastAsia="游ゴシック"/>
          <w:b w:val="0"/>
          <w:i w:val="0"/>
          <w:color w:val="5F6B7A"/>
          <w:sz w:val="17"/>
        </w:rPr>
        <w:t>https://co-dejima.jp/cp_event/event-202503081300/</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color w:val="5F6B7A"/>
        <w:sz w:val="17"/>
      </w:rPr>
      <w:t xml:space="preserve">CLS別府 第2回 企画立案レポート　—　</w:t>
    </w:r>
    <w:r>
      <w:rPr>
        <w:rFonts w:ascii="游ゴシック" w:hAnsi="游ゴシック" w:eastAsia="游ゴシック"/>
        <w:b w:val="0"/>
        <w:i w:val="0"/>
        <w:color w:val="5F6B7A"/>
        <w:sz w:val="17"/>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游ゴシック" w:hAnsi="游ゴシック" w:eastAsia="游ゴシック"/>
      <w:color w:val="22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