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pPr>
      <w:r>
        <w:rPr>
          <w:b/>
          <w:bCs/>
          <w:color w:val="1C5CAB"/>
          <w:spacing w:val="60"/>
          <w:sz w:val="20"/>
          <w:szCs w:val="20"/>
        </w:rPr>
        <w:t xml:space="preserve">HANEDA INNOVATION CITY</w:t>
      </w:r>
    </w:p>
    <w:p>
      <w:pPr>
        <w:spacing w:after="100"/>
      </w:pPr>
      <w:r>
        <w:rPr>
          <w:b/>
          <w:bCs/>
          <w:sz w:val="44"/>
          <w:szCs w:val="44"/>
        </w:rPr>
        <w:t xml:space="preserve">羽田イノベーションシティ</w:t>
      </w:r>
    </w:p>
    <w:p>
      <w:pPr>
        <w:spacing w:after="300"/>
      </w:pPr>
      <w:r>
        <w:rPr>
          <w:b/>
          <w:bCs/>
          <w:sz w:val="36"/>
          <w:szCs w:val="36"/>
        </w:rPr>
        <w:t xml:space="preserve">3Dダッシュボード 使用マニュアル</w:t>
      </w:r>
    </w:p>
    <w:p>
      <w:pPr>
        <w:pBdr>
          <w:top w:val="single" w:color="1C5CAB" w:sz="12"/>
        </w:pBdr>
        <w:spacing w:after="240"/>
      </w:pPr>
      <w:r>
        <w:t xml:space="preserve"/>
      </w:r>
    </w:p>
    <w:p>
      <w:pPr>
        <w:spacing w:after="120" w:line="300"/>
      </w:pPr>
      <w:r>
        <w:rPr>
          <w:sz w:val="22"/>
          <w:szCs w:val="22"/>
        </w:rPr>
        <w:t xml:space="preserve">人流データ・IFC図面・PLATEAU 3D都市モデルを統合した、周辺エリアを含むインタラクティブな都市デジタルツインです。単一のHTMLファイルで動作します。</w:t>
      </w:r>
    </w:p>
    <w:p>
      <w:pPr>
        <w:spacing w:after="400" w:before="240"/>
      </w:pPr>
      <w:r>
        <w:rPr>
          <w:color w:val="5A6472"/>
          <w:sz w:val="19"/>
          <w:szCs w:val="19"/>
        </w:rPr>
        <w:t xml:space="preserve">版数: 1.0 ／ 作成: 2026年8月 ／ 対象ファイル: HICity_3Dダッシュボード.html</w:t>
      </w:r>
    </w:p>
    <w:tbl>
      <w:tblPr>
        <w:tblW w:type="dxa" w:w="9360"/>
        <w:tblBorders>
          <w:top w:val="single" w:color="E0B4B4" w:sz="6"/>
          <w:left w:val="single" w:color="C62828" w:sz="18"/>
          <w:bottom w:val="single" w:color="E0B4B4" w:sz="6"/>
          <w:right w:val="single" w:color="E0B4B4" w:sz="6"/>
          <w:insideH w:val="none"/>
          <w:insideV w:val="none"/>
        </w:tblBorders>
      </w:tblPr>
      <w:tblGrid>
        <w:gridCol w:w="9360"/>
      </w:tblGrid>
      <w:tr>
        <w:tc>
          <w:tcPr>
            <w:tcW w:type="dxa" w:w="9360"/>
            <w:shd w:fill="FDF3F3" w:val="clear"/>
            <w:tcMar>
              <w:top w:type="dxa" w:w="140"/>
              <w:left w:type="dxa" w:w="180"/>
              <w:bottom w:type="dxa" w:w="140"/>
              <w:right w:type="dxa" w:w="180"/>
            </w:tcMar>
          </w:tcPr>
          <w:p>
            <w:pPr>
              <w:spacing w:after="80"/>
            </w:pPr>
            <w:r>
              <w:rPr>
                <w:b/>
                <w:bCs/>
                <w:color w:val="C62828"/>
                <w:sz w:val="21"/>
                <w:szCs w:val="21"/>
              </w:rPr>
              <w:t xml:space="preserve">本資料および本プロダクトの位置づけ（必ずお読みください）</w:t>
            </w:r>
          </w:p>
          <w:p>
            <w:pPr>
              <w:spacing w:after="60" w:line="290"/>
            </w:pPr>
            <w:r>
              <w:rPr>
                <w:sz w:val="20"/>
                <w:szCs w:val="20"/>
              </w:rPr>
              <w:t xml:space="preserve">本プロダクトは技術検証・提案用の「デモ」です。表現力と操作性の確認を目的としており、実運用を前提とした精度・網羅性・保守性は担保していません。</w:t>
            </w:r>
          </w:p>
          <w:p>
            <w:pPr>
              <w:spacing w:after="60" w:line="290"/>
            </w:pPr>
            <w:r>
              <w:rPr>
                <w:sz w:val="20"/>
                <w:szCs w:val="20"/>
              </w:rPr>
              <w:t xml:space="preserve">駅の構内配置、新空港線（蒲蒲線）の線形・駅位置、駅ビルの形状は、公開情報をもとにした想定・概形であり、実際の設計とは異なります。</w:t>
            </w:r>
          </w:p>
          <w:p>
            <w:pPr>
              <w:spacing w:after="60" w:line="290"/>
            </w:pPr>
            <w:r>
              <w:rPr>
                <w:sz w:val="20"/>
                <w:szCs w:val="20"/>
              </w:rPr>
              <w:t xml:space="preserve">2026年シナリオ、経済波及効果、駅乗降人員の一部、エリア滞留人口は推計値・概算値です。実測値ではありません。</w:t>
            </w:r>
          </w:p>
          <w:p>
            <w:pPr>
              <w:spacing w:after="60" w:line="290"/>
            </w:pPr>
            <w:r>
              <w:rPr>
                <w:sz w:val="20"/>
                <w:szCs w:val="20"/>
              </w:rPr>
              <w:t xml:space="preserve">所要時間、列車の運行間隔は実ダイヤを参考にした目安であり、実際の時刻表とは異なります。</w:t>
            </w:r>
          </w:p>
          <w:p>
            <w:pPr>
              <w:spacing w:after="60" w:line="290"/>
            </w:pPr>
            <w:r>
              <w:rPr>
                <w:sz w:val="20"/>
                <w:szCs w:val="20"/>
              </w:rPr>
              <w:t xml:space="preserve">本資料は上記を前提とした操作説明書であり、掲載数値を業務判断の根拠として用いることは想定していません。</w:t>
            </w:r>
          </w:p>
        </w:tc>
      </w:tr>
    </w:tbl>
    <w:p>
      <w:r>
        <w:br w:type="page"/>
      </w:r>
    </w:p>
    <w:p>
      <w:pPr>
        <w:pStyle w:val="Heading1"/>
        <w:spacing w:after="160" w:before="320"/>
      </w:pPr>
      <w:r>
        <w:t xml:space="preserve">目次</w:t>
      </w:r>
    </w:p>
    <w:sdt>
      <w:sdtPr>
        <w:alias w:val="目次"/>
      </w:sdtPr>
      <w:sdtContent>
        <w:p>
          <w:r>
            <w:fldChar w:fldCharType="begin" w:dirty="true"/>
            <w:instrText xml:space="preserve">TOC \h \o "1-3"</w:instrText>
            <w:fldChar w:fldCharType="separate"/>
          </w:r>
        </w:p>
        <w:p>
          <w:r>
            <w:fldChar w:fldCharType="end"/>
          </w:r>
        </w:p>
      </w:sdtContent>
    </w:sdt>
    <w:p>
      <w:pPr>
        <w:spacing w:after="100"/>
      </w:pPr>
      <w:r>
        <w:rPr>
          <w:color w:val="5A6472"/>
          <w:sz w:val="18"/>
          <w:szCs w:val="18"/>
        </w:rPr>
        <w:t xml:space="preserve">※ Wordで開いた際、目次上で右クリック→「フィールド更新」を実行するとページ番号が反映されます。</w:t>
      </w:r>
    </w:p>
    <w:p>
      <w:r>
        <w:br w:type="page"/>
      </w:r>
    </w:p>
    <w:p>
      <w:pPr>
        <w:pStyle w:val="Heading1"/>
        <w:spacing w:after="160" w:before="320"/>
      </w:pPr>
      <w:r>
        <w:t xml:space="preserve">1. はじめに</w:t>
      </w:r>
    </w:p>
    <w:p>
      <w:pPr>
        <w:pStyle w:val="Heading2"/>
        <w:spacing w:after="120" w:before="240"/>
      </w:pPr>
      <w:r>
        <w:t xml:space="preserve">1.1 このプロダクトでできること</w:t>
      </w:r>
    </w:p>
    <w:p>
      <w:pPr>
        <w:spacing w:after="120" w:line="300"/>
      </w:pPr>
      <w:r>
        <w:rPr>
          <w:sz w:val="21"/>
          <w:szCs w:val="21"/>
        </w:rPr>
        <w:t xml:space="preserve">羽田イノベーションシティ（以下HICity）を中心に、大田区全域と羽田空港を3D空間で可視化したダッシュボードです。次の4つの視点を1つの画面で行き来できます。</w:t>
      </w:r>
    </w:p>
    <w:p>
      <w:pPr>
        <w:pStyle w:val="ListParagraph"/>
        <w:numPr>
          <w:ilvl w:val="0"/>
          <w:numId w:val="2"/>
        </w:numPr>
        <w:spacing w:after="60" w:line="290"/>
      </w:pPr>
      <w:r>
        <w:rPr>
          <w:sz w:val="21"/>
          <w:szCs w:val="21"/>
        </w:rPr>
        <w:t xml:space="preserve">施設の中 — HICityの実施設計図面（IFC）をフロア別に3D表示し、実測の人流データを再生する</w:t>
      </w:r>
    </w:p>
    <w:p>
      <w:pPr>
        <w:pStyle w:val="ListParagraph"/>
        <w:numPr>
          <w:ilvl w:val="0"/>
          <w:numId w:val="2"/>
        </w:numPr>
        <w:spacing w:after="60" w:line="290"/>
      </w:pPr>
      <w:r>
        <w:rPr>
          <w:sz w:val="21"/>
          <w:szCs w:val="21"/>
        </w:rPr>
        <w:t xml:space="preserve">駅の中 — 蒲田・京急蒲田・大森・大井町・天空橋・羽田空港各駅などを階層構造モデルで表示する</w:t>
      </w:r>
    </w:p>
    <w:p>
      <w:pPr>
        <w:pStyle w:val="ListParagraph"/>
        <w:numPr>
          <w:ilvl w:val="0"/>
          <w:numId w:val="2"/>
        </w:numPr>
        <w:spacing w:after="60" w:line="290"/>
      </w:pPr>
      <w:r>
        <w:rPr>
          <w:sz w:val="21"/>
          <w:szCs w:val="21"/>
        </w:rPr>
        <w:t xml:space="preserve">街全体 — PLATEAU 3D都市モデルによる大田区約19.3万棟の建物、道路網、鉄道、水域、空港施設</w:t>
      </w:r>
    </w:p>
    <w:p>
      <w:pPr>
        <w:pStyle w:val="ListParagraph"/>
        <w:numPr>
          <w:ilvl w:val="0"/>
          <w:numId w:val="2"/>
        </w:numPr>
        <w:spacing w:after="60" w:line="290"/>
      </w:pPr>
      <w:r>
        <w:rPr>
          <w:sz w:val="21"/>
          <w:szCs w:val="21"/>
        </w:rPr>
        <w:t xml:space="preserve">時間の変化 — 時刻を進めると列車が走り、駅とエリアの人の密度が変化する</w:t>
      </w:r>
    </w:p>
    <w:p>
      <w:pPr>
        <w:pStyle w:val="Heading2"/>
        <w:spacing w:after="120" w:before="240"/>
      </w:pPr>
      <w:r>
        <w:t xml:space="preserve">1.2 動作環境</w:t>
      </w:r>
    </w:p>
    <w:tbl>
      <w:tblPr>
        <w:tblW w:type="dxa" w:w="9360"/>
        <w:tblBorders>
          <w:top w:val="single" w:color="C8CDD6" w:sz="4"/>
          <w:left w:val="single" w:color="C8CDD6" w:sz="4"/>
          <w:bottom w:val="single" w:color="C8CDD6" w:sz="4"/>
          <w:right w:val="single" w:color="C8CDD6" w:sz="4"/>
          <w:insideH w:val="single" w:color="DDE1E8" w:sz="2"/>
          <w:insideV w:val="single" w:color="DDE1E8" w:sz="2"/>
        </w:tblBorders>
      </w:tblPr>
      <w:tblGrid>
        <w:gridCol w:w="2600"/>
        <w:gridCol w:w="6760"/>
      </w:tblGrid>
      <w:tr>
        <w:trPr>
          <w:tblHeader/>
        </w:trPr>
        <w:tc>
          <w:tcPr>
            <w:tcW w:type="dxa" w:w="2600"/>
            <w:shd w:fill="EEF3FA" w:val="clear"/>
            <w:tcMar>
              <w:top w:type="dxa" w:w="80"/>
              <w:left w:type="dxa" w:w="120"/>
              <w:bottom w:type="dxa" w:w="80"/>
              <w:right w:type="dxa" w:w="120"/>
            </w:tcMar>
          </w:tcPr>
          <w:p>
            <w:r>
              <w:rPr>
                <w:b/>
                <w:bCs/>
                <w:color w:val="1C5CAB"/>
                <w:sz w:val="19"/>
                <w:szCs w:val="19"/>
              </w:rPr>
              <w:t xml:space="preserve">項目</w:t>
            </w:r>
          </w:p>
        </w:tc>
        <w:tc>
          <w:tcPr>
            <w:tcW w:type="dxa" w:w="6760"/>
            <w:shd w:fill="EEF3FA" w:val="clear"/>
            <w:tcMar>
              <w:top w:type="dxa" w:w="80"/>
              <w:left w:type="dxa" w:w="120"/>
              <w:bottom w:type="dxa" w:w="80"/>
              <w:right w:type="dxa" w:w="120"/>
            </w:tcMar>
          </w:tcPr>
          <w:p>
            <w:r>
              <w:rPr>
                <w:b/>
                <w:bCs/>
                <w:color w:val="1C5CAB"/>
                <w:sz w:val="19"/>
                <w:szCs w:val="19"/>
              </w:rPr>
              <w:t xml:space="preserve">内容</w:t>
            </w:r>
          </w:p>
        </w:tc>
      </w:tr>
      <w:tr>
        <w:tc>
          <w:tcPr>
            <w:tcW w:type="dxa" w:w="2600"/>
            <w:tcMar>
              <w:top w:type="dxa" w:w="80"/>
              <w:left w:type="dxa" w:w="120"/>
              <w:bottom w:type="dxa" w:w="80"/>
              <w:right w:type="dxa" w:w="120"/>
            </w:tcMar>
          </w:tcPr>
          <w:p>
            <w:pPr>
              <w:spacing w:after="20" w:line="280"/>
            </w:pPr>
            <w:r>
              <w:rPr>
                <w:sz w:val="19"/>
                <w:szCs w:val="19"/>
              </w:rPr>
              <w:t xml:space="preserve">対応ブラウザ</w:t>
            </w:r>
          </w:p>
        </w:tc>
        <w:tc>
          <w:tcPr>
            <w:tcW w:type="dxa" w:w="6760"/>
            <w:tcMar>
              <w:top w:type="dxa" w:w="80"/>
              <w:left w:type="dxa" w:w="120"/>
              <w:bottom w:type="dxa" w:w="80"/>
              <w:right w:type="dxa" w:w="120"/>
            </w:tcMar>
          </w:tcPr>
          <w:p>
            <w:pPr>
              <w:spacing w:after="20" w:line="280"/>
            </w:pPr>
            <w:r>
              <w:rPr>
                <w:sz w:val="19"/>
                <w:szCs w:val="19"/>
              </w:rPr>
              <w:t xml:space="preserve">Google Chrome / Microsoft Edge / Safari の最新版（WebGL2対応が必要）</w:t>
            </w:r>
          </w:p>
        </w:tc>
      </w:tr>
      <w:tr>
        <w:tc>
          <w:tcPr>
            <w:tcW w:type="dxa" w:w="2600"/>
            <w:tcMar>
              <w:top w:type="dxa" w:w="80"/>
              <w:left w:type="dxa" w:w="120"/>
              <w:bottom w:type="dxa" w:w="80"/>
              <w:right w:type="dxa" w:w="120"/>
            </w:tcMar>
          </w:tcPr>
          <w:p>
            <w:pPr>
              <w:spacing w:after="20" w:line="280"/>
            </w:pPr>
            <w:r>
              <w:rPr>
                <w:sz w:val="19"/>
                <w:szCs w:val="19"/>
              </w:rPr>
              <w:t xml:space="preserve">推奨環境</w:t>
            </w:r>
          </w:p>
        </w:tc>
        <w:tc>
          <w:tcPr>
            <w:tcW w:type="dxa" w:w="6760"/>
            <w:tcMar>
              <w:top w:type="dxa" w:w="80"/>
              <w:left w:type="dxa" w:w="120"/>
              <w:bottom w:type="dxa" w:w="80"/>
              <w:right w:type="dxa" w:w="120"/>
            </w:tcMar>
          </w:tcPr>
          <w:p>
            <w:pPr>
              <w:spacing w:after="20" w:line="280"/>
            </w:pPr>
            <w:r>
              <w:rPr>
                <w:sz w:val="19"/>
                <w:szCs w:val="19"/>
              </w:rPr>
              <w:t xml:space="preserve">独立GPU搭載のPC。ノートPCの内蔵GPUでも動作しますが、描画が重い場合はレイヤーを減らしてください</w:t>
            </w:r>
          </w:p>
        </w:tc>
      </w:tr>
      <w:tr>
        <w:tc>
          <w:tcPr>
            <w:tcW w:type="dxa" w:w="2600"/>
            <w:tcMar>
              <w:top w:type="dxa" w:w="80"/>
              <w:left w:type="dxa" w:w="120"/>
              <w:bottom w:type="dxa" w:w="80"/>
              <w:right w:type="dxa" w:w="120"/>
            </w:tcMar>
          </w:tcPr>
          <w:p>
            <w:pPr>
              <w:spacing w:after="20" w:line="280"/>
            </w:pPr>
            <w:r>
              <w:rPr>
                <w:sz w:val="19"/>
                <w:szCs w:val="19"/>
              </w:rPr>
              <w:t xml:space="preserve">インターネット</w:t>
            </w:r>
          </w:p>
        </w:tc>
        <w:tc>
          <w:tcPr>
            <w:tcW w:type="dxa" w:w="6760"/>
            <w:tcMar>
              <w:top w:type="dxa" w:w="80"/>
              <w:left w:type="dxa" w:w="120"/>
              <w:bottom w:type="dxa" w:w="80"/>
              <w:right w:type="dxa" w:w="120"/>
            </w:tcMar>
          </w:tcPr>
          <w:p>
            <w:pPr>
              <w:spacing w:after="20" w:line="280"/>
            </w:pPr>
            <w:r>
              <w:rPr>
                <w:sz w:val="19"/>
                <w:szCs w:val="19"/>
              </w:rPr>
              <w:t xml:space="preserve">不要（航空写真レイヤーを使う場合のみ必要）</w:t>
            </w:r>
          </w:p>
        </w:tc>
      </w:tr>
      <w:tr>
        <w:tc>
          <w:tcPr>
            <w:tcW w:type="dxa" w:w="2600"/>
            <w:tcMar>
              <w:top w:type="dxa" w:w="80"/>
              <w:left w:type="dxa" w:w="120"/>
              <w:bottom w:type="dxa" w:w="80"/>
              <w:right w:type="dxa" w:w="120"/>
            </w:tcMar>
          </w:tcPr>
          <w:p>
            <w:pPr>
              <w:spacing w:after="20" w:line="280"/>
            </w:pPr>
            <w:r>
              <w:rPr>
                <w:sz w:val="19"/>
                <w:szCs w:val="19"/>
              </w:rPr>
              <w:t xml:space="preserve">ファイル</w:t>
            </w:r>
          </w:p>
        </w:tc>
        <w:tc>
          <w:tcPr>
            <w:tcW w:type="dxa" w:w="6760"/>
            <w:tcMar>
              <w:top w:type="dxa" w:w="80"/>
              <w:left w:type="dxa" w:w="120"/>
              <w:bottom w:type="dxa" w:w="80"/>
              <w:right w:type="dxa" w:w="120"/>
            </w:tcMar>
          </w:tcPr>
          <w:p>
            <w:pPr>
              <w:spacing w:after="20" w:line="280"/>
            </w:pPr>
            <w:r>
              <w:rPr>
                <w:sz w:val="19"/>
                <w:szCs w:val="19"/>
              </w:rPr>
              <w:t xml:space="preserve">HICity_3Dダッシュボード.html（約13MB、単一ファイル）</w:t>
            </w:r>
          </w:p>
        </w:tc>
      </w:tr>
    </w:tbl>
    <w:p>
      <w:pPr>
        <w:pStyle w:val="Heading2"/>
        <w:spacing w:after="120" w:before="240"/>
      </w:pPr>
      <w:r>
        <w:t xml:space="preserve">1.3 起動方法</w:t>
      </w:r>
    </w:p>
    <w:p>
      <w:pPr>
        <w:spacing w:after="120" w:line="300"/>
      </w:pPr>
      <w:r>
        <w:rPr>
          <w:sz w:val="21"/>
          <w:szCs w:val="21"/>
        </w:rPr>
        <w:t xml:space="preserve">HTMLファイルをダブルクリックするか、ブラウザにドラッグ＆ドロップしてください。インストールやサーバーは不要です。初回表示までデータ展開に数秒かかります。</w:t>
      </w:r>
    </w:p>
    <w:p>
      <w:r>
        <w:br w:type="page"/>
      </w:r>
    </w:p>
    <w:p>
      <w:pPr>
        <w:pStyle w:val="Heading1"/>
        <w:spacing w:after="160" w:before="320"/>
      </w:pPr>
      <w:r>
        <w:t xml:space="preserve">2. 画面構成と基本操作</w:t>
      </w:r>
    </w:p>
    <w:p>
      <w:pPr>
        <w:pStyle w:val="Heading2"/>
        <w:spacing w:after="120" w:before="240"/>
      </w:pPr>
      <w:r>
        <w:t xml:space="preserve">2.1 画面の構成</w:t>
      </w:r>
    </w:p>
    <w:tbl>
      <w:tblPr>
        <w:tblW w:type="dxa" w:w="9360"/>
        <w:tblBorders>
          <w:top w:val="single" w:color="C8CDD6" w:sz="4"/>
          <w:left w:val="single" w:color="C8CDD6" w:sz="4"/>
          <w:bottom w:val="single" w:color="C8CDD6" w:sz="4"/>
          <w:right w:val="single" w:color="C8CDD6" w:sz="4"/>
          <w:insideH w:val="single" w:color="DDE1E8" w:sz="2"/>
          <w:insideV w:val="single" w:color="DDE1E8" w:sz="2"/>
        </w:tblBorders>
      </w:tblPr>
      <w:tblGrid>
        <w:gridCol w:w="2600"/>
        <w:gridCol w:w="6760"/>
      </w:tblGrid>
      <w:tr>
        <w:trPr>
          <w:tblHeader/>
        </w:trPr>
        <w:tc>
          <w:tcPr>
            <w:tcW w:type="dxa" w:w="2600"/>
            <w:shd w:fill="EEF3FA" w:val="clear"/>
            <w:tcMar>
              <w:top w:type="dxa" w:w="80"/>
              <w:left w:type="dxa" w:w="120"/>
              <w:bottom w:type="dxa" w:w="80"/>
              <w:right w:type="dxa" w:w="120"/>
            </w:tcMar>
          </w:tcPr>
          <w:p>
            <w:r>
              <w:rPr>
                <w:b/>
                <w:bCs/>
                <w:color w:val="1C5CAB"/>
                <w:sz w:val="19"/>
                <w:szCs w:val="19"/>
              </w:rPr>
              <w:t xml:space="preserve">エリア</w:t>
            </w:r>
          </w:p>
        </w:tc>
        <w:tc>
          <w:tcPr>
            <w:tcW w:type="dxa" w:w="6760"/>
            <w:shd w:fill="EEF3FA" w:val="clear"/>
            <w:tcMar>
              <w:top w:type="dxa" w:w="80"/>
              <w:left w:type="dxa" w:w="120"/>
              <w:bottom w:type="dxa" w:w="80"/>
              <w:right w:type="dxa" w:w="120"/>
            </w:tcMar>
          </w:tcPr>
          <w:p>
            <w:r>
              <w:rPr>
                <w:b/>
                <w:bCs/>
                <w:color w:val="1C5CAB"/>
                <w:sz w:val="19"/>
                <w:szCs w:val="19"/>
              </w:rPr>
              <w:t xml:space="preserve">内容</w:t>
            </w:r>
          </w:p>
        </w:tc>
      </w:tr>
      <w:tr>
        <w:tc>
          <w:tcPr>
            <w:tcW w:type="dxa" w:w="2600"/>
            <w:tcMar>
              <w:top w:type="dxa" w:w="80"/>
              <w:left w:type="dxa" w:w="120"/>
              <w:bottom w:type="dxa" w:w="80"/>
              <w:right w:type="dxa" w:w="120"/>
            </w:tcMar>
          </w:tcPr>
          <w:p>
            <w:pPr>
              <w:spacing w:after="20" w:line="280"/>
            </w:pPr>
            <w:r>
              <w:rPr>
                <w:sz w:val="19"/>
                <w:szCs w:val="19"/>
              </w:rPr>
              <w:t xml:space="preserve">中央（3Dビュー）</w:t>
            </w:r>
          </w:p>
        </w:tc>
        <w:tc>
          <w:tcPr>
            <w:tcW w:type="dxa" w:w="6760"/>
            <w:tcMar>
              <w:top w:type="dxa" w:w="80"/>
              <w:left w:type="dxa" w:w="120"/>
              <w:bottom w:type="dxa" w:w="80"/>
              <w:right w:type="dxa" w:w="120"/>
            </w:tcMar>
          </w:tcPr>
          <w:p>
            <w:pPr>
              <w:spacing w:after="20" w:line="280"/>
            </w:pPr>
            <w:r>
              <w:rPr>
                <w:sz w:val="19"/>
                <w:szCs w:val="19"/>
              </w:rPr>
              <w:t xml:space="preserve">都市・施設・駅・人流を表示するメイン画面。マウス操作で自由に視点を変えられます</w:t>
            </w:r>
          </w:p>
        </w:tc>
      </w:tr>
      <w:tr>
        <w:tc>
          <w:tcPr>
            <w:tcW w:type="dxa" w:w="2600"/>
            <w:tcMar>
              <w:top w:type="dxa" w:w="80"/>
              <w:left w:type="dxa" w:w="120"/>
              <w:bottom w:type="dxa" w:w="80"/>
              <w:right w:type="dxa" w:w="120"/>
            </w:tcMar>
          </w:tcPr>
          <w:p>
            <w:pPr>
              <w:spacing w:after="20" w:line="280"/>
            </w:pPr>
            <w:r>
              <w:rPr>
                <w:sz w:val="19"/>
                <w:szCs w:val="19"/>
              </w:rPr>
              <w:t xml:space="preserve">左パネル</w:t>
            </w:r>
          </w:p>
        </w:tc>
        <w:tc>
          <w:tcPr>
            <w:tcW w:type="dxa" w:w="6760"/>
            <w:tcMar>
              <w:top w:type="dxa" w:w="80"/>
              <w:left w:type="dxa" w:w="120"/>
              <w:bottom w:type="dxa" w:w="80"/>
              <w:right w:type="dxa" w:w="120"/>
            </w:tcMar>
          </w:tcPr>
          <w:p>
            <w:pPr>
              <w:spacing w:after="20" w:line="280"/>
            </w:pPr>
            <w:r>
              <w:rPr>
                <w:sz w:val="19"/>
                <w:szCs w:val="19"/>
              </w:rPr>
              <w:t xml:space="preserve">すべての表示切替とシミュレーション操作。上から順にフロア／人流リプレイ／周辺エリア／駅・路線／経路検索／シナリオ／表示設定</w:t>
            </w:r>
          </w:p>
        </w:tc>
      </w:tr>
      <w:tr>
        <w:tc>
          <w:tcPr>
            <w:tcW w:type="dxa" w:w="2600"/>
            <w:tcMar>
              <w:top w:type="dxa" w:w="80"/>
              <w:left w:type="dxa" w:w="120"/>
              <w:bottom w:type="dxa" w:w="80"/>
              <w:right w:type="dxa" w:w="120"/>
            </w:tcMar>
          </w:tcPr>
          <w:p>
            <w:pPr>
              <w:spacing w:after="20" w:line="280"/>
            </w:pPr>
            <w:r>
              <w:rPr>
                <w:sz w:val="19"/>
                <w:szCs w:val="19"/>
              </w:rPr>
              <w:t xml:space="preserve">右下カード</w:t>
            </w:r>
          </w:p>
        </w:tc>
        <w:tc>
          <w:tcPr>
            <w:tcW w:type="dxa" w:w="6760"/>
            <w:tcMar>
              <w:top w:type="dxa" w:w="80"/>
              <w:left w:type="dxa" w:w="120"/>
              <w:bottom w:type="dxa" w:w="80"/>
              <w:right w:type="dxa" w:w="120"/>
            </w:tcMar>
          </w:tcPr>
          <w:p>
            <w:pPr>
              <w:spacing w:after="20" w:line="280"/>
            </w:pPr>
            <w:r>
              <w:rPr>
                <w:sz w:val="19"/>
                <w:szCs w:val="19"/>
              </w:rPr>
              <w:t xml:space="preserve">選択中のシナリオの指標（来訪指数・平均滞在・年間来訪・経済波及）</w:t>
            </w:r>
          </w:p>
        </w:tc>
      </w:tr>
      <w:tr>
        <w:tc>
          <w:tcPr>
            <w:tcW w:type="dxa" w:w="2600"/>
            <w:tcMar>
              <w:top w:type="dxa" w:w="80"/>
              <w:left w:type="dxa" w:w="120"/>
              <w:bottom w:type="dxa" w:w="80"/>
              <w:right w:type="dxa" w:w="120"/>
            </w:tcMar>
          </w:tcPr>
          <w:p>
            <w:pPr>
              <w:spacing w:after="20" w:line="280"/>
            </w:pPr>
            <w:r>
              <w:rPr>
                <w:sz w:val="19"/>
                <w:szCs w:val="19"/>
              </w:rPr>
              <w:t xml:space="preserve">右上テキスト</w:t>
            </w:r>
          </w:p>
        </w:tc>
        <w:tc>
          <w:tcPr>
            <w:tcW w:type="dxa" w:w="6760"/>
            <w:tcMar>
              <w:top w:type="dxa" w:w="80"/>
              <w:left w:type="dxa" w:w="120"/>
              <w:bottom w:type="dxa" w:w="80"/>
              <w:right w:type="dxa" w:w="120"/>
            </w:tcMar>
          </w:tcPr>
          <w:p>
            <w:pPr>
              <w:spacing w:after="20" w:line="280"/>
            </w:pPr>
            <w:r>
              <w:rPr>
                <w:sz w:val="19"/>
                <w:szCs w:val="19"/>
              </w:rPr>
              <w:t xml:space="preserve">データ出典と注記</w:t>
            </w:r>
          </w:p>
        </w:tc>
      </w:tr>
    </w:tbl>
    <w:p>
      <w:pPr>
        <w:pStyle w:val="Heading2"/>
        <w:spacing w:after="120" w:before="240"/>
      </w:pPr>
      <w:r>
        <w:t xml:space="preserve">2.2 マウス操作</w:t>
      </w:r>
    </w:p>
    <w:tbl>
      <w:tblPr>
        <w:tblW w:type="dxa" w:w="9360"/>
        <w:tblBorders>
          <w:top w:val="single" w:color="C8CDD6" w:sz="4"/>
          <w:left w:val="single" w:color="C8CDD6" w:sz="4"/>
          <w:bottom w:val="single" w:color="C8CDD6" w:sz="4"/>
          <w:right w:val="single" w:color="C8CDD6" w:sz="4"/>
          <w:insideH w:val="single" w:color="DDE1E8" w:sz="2"/>
          <w:insideV w:val="single" w:color="DDE1E8" w:sz="2"/>
        </w:tblBorders>
      </w:tblPr>
      <w:tblGrid>
        <w:gridCol w:w="2600"/>
        <w:gridCol w:w="6760"/>
      </w:tblGrid>
      <w:tr>
        <w:trPr>
          <w:tblHeader/>
        </w:trPr>
        <w:tc>
          <w:tcPr>
            <w:tcW w:type="dxa" w:w="2600"/>
            <w:shd w:fill="EEF3FA" w:val="clear"/>
            <w:tcMar>
              <w:top w:type="dxa" w:w="80"/>
              <w:left w:type="dxa" w:w="120"/>
              <w:bottom w:type="dxa" w:w="80"/>
              <w:right w:type="dxa" w:w="120"/>
            </w:tcMar>
          </w:tcPr>
          <w:p>
            <w:r>
              <w:rPr>
                <w:b/>
                <w:bCs/>
                <w:color w:val="1C5CAB"/>
                <w:sz w:val="19"/>
                <w:szCs w:val="19"/>
              </w:rPr>
              <w:t xml:space="preserve">操作</w:t>
            </w:r>
          </w:p>
        </w:tc>
        <w:tc>
          <w:tcPr>
            <w:tcW w:type="dxa" w:w="6760"/>
            <w:shd w:fill="EEF3FA" w:val="clear"/>
            <w:tcMar>
              <w:top w:type="dxa" w:w="80"/>
              <w:left w:type="dxa" w:w="120"/>
              <w:bottom w:type="dxa" w:w="80"/>
              <w:right w:type="dxa" w:w="120"/>
            </w:tcMar>
          </w:tcPr>
          <w:p>
            <w:r>
              <w:rPr>
                <w:b/>
                <w:bCs/>
                <w:color w:val="1C5CAB"/>
                <w:sz w:val="19"/>
                <w:szCs w:val="19"/>
              </w:rPr>
              <w:t xml:space="preserve">動作</w:t>
            </w:r>
          </w:p>
        </w:tc>
      </w:tr>
      <w:tr>
        <w:tc>
          <w:tcPr>
            <w:tcW w:type="dxa" w:w="2600"/>
            <w:tcMar>
              <w:top w:type="dxa" w:w="80"/>
              <w:left w:type="dxa" w:w="120"/>
              <w:bottom w:type="dxa" w:w="80"/>
              <w:right w:type="dxa" w:w="120"/>
            </w:tcMar>
          </w:tcPr>
          <w:p>
            <w:pPr>
              <w:spacing w:after="20" w:line="280"/>
            </w:pPr>
            <w:r>
              <w:rPr>
                <w:sz w:val="19"/>
                <w:szCs w:val="19"/>
              </w:rPr>
              <w:t xml:space="preserve">左ドラッグ</w:t>
            </w:r>
          </w:p>
        </w:tc>
        <w:tc>
          <w:tcPr>
            <w:tcW w:type="dxa" w:w="6760"/>
            <w:tcMar>
              <w:top w:type="dxa" w:w="80"/>
              <w:left w:type="dxa" w:w="120"/>
              <w:bottom w:type="dxa" w:w="80"/>
              <w:right w:type="dxa" w:w="120"/>
            </w:tcMar>
          </w:tcPr>
          <w:p>
            <w:pPr>
              <w:spacing w:after="20" w:line="280"/>
            </w:pPr>
            <w:r>
              <w:rPr>
                <w:sz w:val="19"/>
                <w:szCs w:val="19"/>
              </w:rPr>
              <w:t xml:space="preserve">視点の回転</w:t>
            </w:r>
          </w:p>
        </w:tc>
      </w:tr>
      <w:tr>
        <w:tc>
          <w:tcPr>
            <w:tcW w:type="dxa" w:w="2600"/>
            <w:tcMar>
              <w:top w:type="dxa" w:w="80"/>
              <w:left w:type="dxa" w:w="120"/>
              <w:bottom w:type="dxa" w:w="80"/>
              <w:right w:type="dxa" w:w="120"/>
            </w:tcMar>
          </w:tcPr>
          <w:p>
            <w:pPr>
              <w:spacing w:after="20" w:line="280"/>
            </w:pPr>
            <w:r>
              <w:rPr>
                <w:sz w:val="19"/>
                <w:szCs w:val="19"/>
              </w:rPr>
              <w:t xml:space="preserve">右ドラッグ</w:t>
            </w:r>
          </w:p>
        </w:tc>
        <w:tc>
          <w:tcPr>
            <w:tcW w:type="dxa" w:w="6760"/>
            <w:tcMar>
              <w:top w:type="dxa" w:w="80"/>
              <w:left w:type="dxa" w:w="120"/>
              <w:bottom w:type="dxa" w:w="80"/>
              <w:right w:type="dxa" w:w="120"/>
            </w:tcMar>
          </w:tcPr>
          <w:p>
            <w:pPr>
              <w:spacing w:after="20" w:line="280"/>
            </w:pPr>
            <w:r>
              <w:rPr>
                <w:sz w:val="19"/>
                <w:szCs w:val="19"/>
              </w:rPr>
              <w:t xml:space="preserve">平行移動（パン）</w:t>
            </w:r>
          </w:p>
        </w:tc>
      </w:tr>
      <w:tr>
        <w:tc>
          <w:tcPr>
            <w:tcW w:type="dxa" w:w="2600"/>
            <w:tcMar>
              <w:top w:type="dxa" w:w="80"/>
              <w:left w:type="dxa" w:w="120"/>
              <w:bottom w:type="dxa" w:w="80"/>
              <w:right w:type="dxa" w:w="120"/>
            </w:tcMar>
          </w:tcPr>
          <w:p>
            <w:pPr>
              <w:spacing w:after="20" w:line="280"/>
            </w:pPr>
            <w:r>
              <w:rPr>
                <w:sz w:val="19"/>
                <w:szCs w:val="19"/>
              </w:rPr>
              <w:t xml:space="preserve">ホイール</w:t>
            </w:r>
          </w:p>
        </w:tc>
        <w:tc>
          <w:tcPr>
            <w:tcW w:type="dxa" w:w="6760"/>
            <w:tcMar>
              <w:top w:type="dxa" w:w="80"/>
              <w:left w:type="dxa" w:w="120"/>
              <w:bottom w:type="dxa" w:w="80"/>
              <w:right w:type="dxa" w:w="120"/>
            </w:tcMar>
          </w:tcPr>
          <w:p>
            <w:pPr>
              <w:spacing w:after="20" w:line="280"/>
            </w:pPr>
            <w:r>
              <w:rPr>
                <w:sz w:val="19"/>
                <w:szCs w:val="19"/>
              </w:rPr>
              <w:t xml:space="preserve">ズームイン／アウト</w:t>
            </w:r>
          </w:p>
        </w:tc>
      </w:tr>
      <w:tr>
        <w:tc>
          <w:tcPr>
            <w:tcW w:type="dxa" w:w="2600"/>
            <w:tcMar>
              <w:top w:type="dxa" w:w="80"/>
              <w:left w:type="dxa" w:w="120"/>
              <w:bottom w:type="dxa" w:w="80"/>
              <w:right w:type="dxa" w:w="120"/>
            </w:tcMar>
          </w:tcPr>
          <w:p>
            <w:pPr>
              <w:spacing w:after="20" w:line="280"/>
            </w:pPr>
            <w:r>
              <w:rPr>
                <w:sz w:val="19"/>
                <w:szCs w:val="19"/>
              </w:rPr>
              <w:t xml:space="preserve">クリック</w:t>
            </w:r>
          </w:p>
        </w:tc>
        <w:tc>
          <w:tcPr>
            <w:tcW w:type="dxa" w:w="6760"/>
            <w:tcMar>
              <w:top w:type="dxa" w:w="80"/>
              <w:left w:type="dxa" w:w="120"/>
              <w:bottom w:type="dxa" w:w="80"/>
              <w:right w:type="dxa" w:w="120"/>
            </w:tcMar>
          </w:tcPr>
          <w:p>
            <w:pPr>
              <w:spacing w:after="20" w:line="280"/>
            </w:pPr>
            <w:r>
              <w:rPr>
                <w:sz w:val="19"/>
                <w:szCs w:val="19"/>
              </w:rPr>
              <w:t xml:space="preserve">駅構造・駅ビル・新駅をクリックすると、その場所へカメラが移動します</w:t>
            </w:r>
          </w:p>
        </w:tc>
      </w:tr>
      <w:tr>
        <w:tc>
          <w:tcPr>
            <w:tcW w:type="dxa" w:w="2600"/>
            <w:tcMar>
              <w:top w:type="dxa" w:w="80"/>
              <w:left w:type="dxa" w:w="120"/>
              <w:bottom w:type="dxa" w:w="80"/>
              <w:right w:type="dxa" w:w="120"/>
            </w:tcMar>
          </w:tcPr>
          <w:p>
            <w:pPr>
              <w:spacing w:after="20" w:line="280"/>
            </w:pPr>
            <w:r>
              <w:rPr>
                <w:sz w:val="19"/>
                <w:szCs w:val="19"/>
              </w:rPr>
              <w:t xml:space="preserve">カーソルを重ねる</w:t>
            </w:r>
          </w:p>
        </w:tc>
        <w:tc>
          <w:tcPr>
            <w:tcW w:type="dxa" w:w="6760"/>
            <w:tcMar>
              <w:top w:type="dxa" w:w="80"/>
              <w:left w:type="dxa" w:w="120"/>
              <w:bottom w:type="dxa" w:w="80"/>
              <w:right w:type="dxa" w:w="120"/>
            </w:tcMar>
          </w:tcPr>
          <w:p>
            <w:pPr>
              <w:spacing w:after="20" w:line="280"/>
            </w:pPr>
            <w:r>
              <w:rPr>
                <w:sz w:val="19"/>
                <w:szCs w:val="19"/>
              </w:rPr>
              <w:t xml:space="preserve">ヒートマップのセル、駅の各階、路線、エリアヒートの詳細情報が吹き出しで表示されます</w:t>
            </w:r>
          </w:p>
        </w:tc>
      </w:tr>
    </w:tbl>
    <w:p>
      <w:r>
        <w:br w:type="page"/>
      </w:r>
    </w:p>
    <w:p>
      <w:pPr>
        <w:pStyle w:val="Heading1"/>
        <w:spacing w:after="160" w:before="320"/>
      </w:pPr>
      <w:r>
        <w:t xml:space="preserve">3. 機能別の使い方</w:t>
      </w:r>
    </w:p>
    <w:p>
      <w:pPr>
        <w:pStyle w:val="Heading2"/>
        <w:spacing w:after="120" w:before="240"/>
      </w:pPr>
      <w:r>
        <w:t xml:space="preserve">3.1 フロア（IFC図面）</w:t>
      </w:r>
    </w:p>
    <w:p>
      <w:pPr>
        <w:spacing w:after="120" w:line="300"/>
      </w:pPr>
      <w:r>
        <w:rPr>
          <w:sz w:val="21"/>
          <w:szCs w:val="21"/>
        </w:rPr>
        <w:t xml:space="preserve">HICityの実際の設計図面（IFCモデル5棟）から抽出したフロアプランを表示します。</w:t>
      </w:r>
    </w:p>
    <w:p>
      <w:pPr>
        <w:pStyle w:val="ListParagraph"/>
        <w:numPr>
          <w:ilvl w:val="0"/>
          <w:numId w:val="2"/>
        </w:numPr>
        <w:spacing w:after="60" w:line="290"/>
      </w:pPr>
      <w:r>
        <w:rPr>
          <w:sz w:val="21"/>
          <w:szCs w:val="21"/>
        </w:rPr>
        <w:t xml:space="preserve">チェックボックス（RF／3F／2F／1F／B1F）で表示する階を切り替えます</w:t>
      </w:r>
    </w:p>
    <w:p>
      <w:pPr>
        <w:pStyle w:val="ListParagraph"/>
        <w:numPr>
          <w:ilvl w:val="0"/>
          <w:numId w:val="2"/>
        </w:numPr>
        <w:spacing w:after="60" w:line="290"/>
      </w:pPr>
      <w:r>
        <w:rPr>
          <w:sz w:val="21"/>
          <w:szCs w:val="21"/>
        </w:rPr>
        <w:t xml:space="preserve">「フロア展開」スライダーを右に動かすと階の間隔が広がり、各階の図面を上から確認できます</w:t>
      </w:r>
    </w:p>
    <w:p>
      <w:pPr>
        <w:pStyle w:val="ListParagraph"/>
        <w:numPr>
          <w:ilvl w:val="0"/>
          <w:numId w:val="2"/>
        </w:numPr>
        <w:spacing w:after="60" w:line="290"/>
      </w:pPr>
      <w:r>
        <w:rPr>
          <w:sz w:val="21"/>
          <w:szCs w:val="21"/>
        </w:rPr>
        <w:t xml:space="preserve">「図面ライン」は壁・カーテンウォール・階段の輪郭、「フロア面の塗り」は床面の表示です</w:t>
      </w:r>
    </w:p>
    <w:p>
      <w:pPr>
        <w:pStyle w:val="ListParagraph"/>
        <w:numPr>
          <w:ilvl w:val="0"/>
          <w:numId w:val="2"/>
        </w:numPr>
        <w:spacing w:after="60" w:line="290"/>
      </w:pPr>
      <w:r>
        <w:rPr>
          <w:sz w:val="21"/>
          <w:szCs w:val="21"/>
        </w:rPr>
        <w:t xml:space="preserve">「図面モード」ボタンで背景が青図調になり、図面が読みやすくなります</w:t>
      </w:r>
    </w:p>
    <w:p>
      <w:pPr>
        <w:pStyle w:val="Heading2"/>
        <w:spacing w:after="120" w:before="240"/>
      </w:pPr>
      <w:r>
        <w:t xml:space="preserve">3.2 滞留ヒートマップ（施設内）</w:t>
      </w:r>
    </w:p>
    <w:p>
      <w:pPr>
        <w:spacing w:after="120" w:line="300"/>
      </w:pPr>
      <w:r>
        <w:rPr>
          <w:sz w:val="21"/>
          <w:szCs w:val="21"/>
        </w:rPr>
        <w:t xml:space="preserve">2020年9月18日〜22日に計測されたK-field位置ログを、フロア別2mメッシュで合算した滞留マップです。カーソルを重ねると、そのセルの延べ滞在時間が表示されます。</w:t>
      </w:r>
    </w:p>
    <w:p>
      <w:pPr>
        <w:pStyle w:val="Heading2"/>
        <w:spacing w:after="120" w:before="240"/>
      </w:pPr>
      <w:r>
        <w:t xml:space="preserve">3.3 人流リプレイ</w:t>
      </w:r>
    </w:p>
    <w:p>
      <w:pPr>
        <w:spacing w:after="120" w:line="300"/>
      </w:pPr>
      <w:r>
        <w:rPr>
          <w:sz w:val="21"/>
          <w:szCs w:val="21"/>
        </w:rPr>
        <w:t xml:space="preserve">実測された人・ロボット・モビリティの動きを、時刻を進めながら再生します。</w:t>
      </w:r>
    </w:p>
    <w:tbl>
      <w:tblPr>
        <w:tblW w:type="dxa" w:w="9360"/>
        <w:tblBorders>
          <w:top w:val="single" w:color="C8CDD6" w:sz="4"/>
          <w:left w:val="single" w:color="C8CDD6" w:sz="4"/>
          <w:bottom w:val="single" w:color="C8CDD6" w:sz="4"/>
          <w:right w:val="single" w:color="C8CDD6" w:sz="4"/>
          <w:insideH w:val="single" w:color="DDE1E8" w:sz="2"/>
          <w:insideV w:val="single" w:color="DDE1E8" w:sz="2"/>
        </w:tblBorders>
      </w:tblPr>
      <w:tblGrid>
        <w:gridCol w:w="2600"/>
        <w:gridCol w:w="6760"/>
      </w:tblGrid>
      <w:tr>
        <w:trPr>
          <w:tblHeader/>
        </w:trPr>
        <w:tc>
          <w:tcPr>
            <w:tcW w:type="dxa" w:w="2600"/>
            <w:shd w:fill="EEF3FA" w:val="clear"/>
            <w:tcMar>
              <w:top w:type="dxa" w:w="80"/>
              <w:left w:type="dxa" w:w="120"/>
              <w:bottom w:type="dxa" w:w="80"/>
              <w:right w:type="dxa" w:w="120"/>
            </w:tcMar>
          </w:tcPr>
          <w:p>
            <w:r>
              <w:rPr>
                <w:b/>
                <w:bCs/>
                <w:color w:val="1C5CAB"/>
                <w:sz w:val="19"/>
                <w:szCs w:val="19"/>
              </w:rPr>
              <w:t xml:space="preserve">操作項目</w:t>
            </w:r>
          </w:p>
        </w:tc>
        <w:tc>
          <w:tcPr>
            <w:tcW w:type="dxa" w:w="6760"/>
            <w:shd w:fill="EEF3FA" w:val="clear"/>
            <w:tcMar>
              <w:top w:type="dxa" w:w="80"/>
              <w:left w:type="dxa" w:w="120"/>
              <w:bottom w:type="dxa" w:w="80"/>
              <w:right w:type="dxa" w:w="120"/>
            </w:tcMar>
          </w:tcPr>
          <w:p>
            <w:r>
              <w:rPr>
                <w:b/>
                <w:bCs/>
                <w:color w:val="1C5CAB"/>
                <w:sz w:val="19"/>
                <w:szCs w:val="19"/>
              </w:rPr>
              <w:t xml:space="preserve">説明</w:t>
            </w:r>
          </w:p>
        </w:tc>
      </w:tr>
      <w:tr>
        <w:tc>
          <w:tcPr>
            <w:tcW w:type="dxa" w:w="2600"/>
            <w:tcMar>
              <w:top w:type="dxa" w:w="80"/>
              <w:left w:type="dxa" w:w="120"/>
              <w:bottom w:type="dxa" w:w="80"/>
              <w:right w:type="dxa" w:w="120"/>
            </w:tcMar>
          </w:tcPr>
          <w:p>
            <w:pPr>
              <w:spacing w:after="20" w:line="280"/>
            </w:pPr>
            <w:r>
              <w:rPr>
                <w:sz w:val="19"/>
                <w:szCs w:val="19"/>
              </w:rPr>
              <w:t xml:space="preserve">日付ボタン</w:t>
            </w:r>
          </w:p>
        </w:tc>
        <w:tc>
          <w:tcPr>
            <w:tcW w:type="dxa" w:w="6760"/>
            <w:tcMar>
              <w:top w:type="dxa" w:w="80"/>
              <w:left w:type="dxa" w:w="120"/>
              <w:bottom w:type="dxa" w:w="80"/>
              <w:right w:type="dxa" w:w="120"/>
            </w:tcMar>
          </w:tcPr>
          <w:p>
            <w:pPr>
              <w:spacing w:after="20" w:line="280"/>
            </w:pPr>
            <w:r>
              <w:rPr>
                <w:sz w:val="19"/>
                <w:szCs w:val="19"/>
              </w:rPr>
              <w:t xml:space="preserve">9/18（金）〜9/22（火祝）の5日分を切り替え。平日と連休の違いを比較できます</w:t>
            </w:r>
          </w:p>
        </w:tc>
      </w:tr>
      <w:tr>
        <w:tc>
          <w:tcPr>
            <w:tcW w:type="dxa" w:w="2600"/>
            <w:tcMar>
              <w:top w:type="dxa" w:w="80"/>
              <w:left w:type="dxa" w:w="120"/>
              <w:bottom w:type="dxa" w:w="80"/>
              <w:right w:type="dxa" w:w="120"/>
            </w:tcMar>
          </w:tcPr>
          <w:p>
            <w:pPr>
              <w:spacing w:after="20" w:line="280"/>
            </w:pPr>
            <w:r>
              <w:rPr>
                <w:sz w:val="19"/>
                <w:szCs w:val="19"/>
              </w:rPr>
              <w:t xml:space="preserve">時刻スライダー</w:t>
            </w:r>
          </w:p>
        </w:tc>
        <w:tc>
          <w:tcPr>
            <w:tcW w:type="dxa" w:w="6760"/>
            <w:tcMar>
              <w:top w:type="dxa" w:w="80"/>
              <w:left w:type="dxa" w:w="120"/>
              <w:bottom w:type="dxa" w:w="80"/>
              <w:right w:type="dxa" w:w="120"/>
            </w:tcMar>
          </w:tcPr>
          <w:p>
            <w:pPr>
              <w:spacing w:after="20" w:line="280"/>
            </w:pPr>
            <w:r>
              <w:rPr>
                <w:sz w:val="19"/>
                <w:szCs w:val="19"/>
              </w:rPr>
              <w:t xml:space="preserve">0:00〜24:00の任意の時刻へジャンプ</w:t>
            </w:r>
          </w:p>
        </w:tc>
      </w:tr>
      <w:tr>
        <w:tc>
          <w:tcPr>
            <w:tcW w:type="dxa" w:w="2600"/>
            <w:tcMar>
              <w:top w:type="dxa" w:w="80"/>
              <w:left w:type="dxa" w:w="120"/>
              <w:bottom w:type="dxa" w:w="80"/>
              <w:right w:type="dxa" w:w="120"/>
            </w:tcMar>
          </w:tcPr>
          <w:p>
            <w:pPr>
              <w:spacing w:after="20" w:line="280"/>
            </w:pPr>
            <w:r>
              <w:rPr>
                <w:sz w:val="19"/>
                <w:szCs w:val="19"/>
              </w:rPr>
              <w:t xml:space="preserve">再生／一時停止</w:t>
            </w:r>
          </w:p>
        </w:tc>
        <w:tc>
          <w:tcPr>
            <w:tcW w:type="dxa" w:w="6760"/>
            <w:tcMar>
              <w:top w:type="dxa" w:w="80"/>
              <w:left w:type="dxa" w:w="120"/>
              <w:bottom w:type="dxa" w:w="80"/>
              <w:right w:type="dxa" w:w="120"/>
            </w:tcMar>
          </w:tcPr>
          <w:p>
            <w:pPr>
              <w:spacing w:after="20" w:line="280"/>
            </w:pPr>
            <w:r>
              <w:rPr>
                <w:sz w:val="19"/>
                <w:szCs w:val="19"/>
              </w:rPr>
              <w:t xml:space="preserve">再生の開始と停止</w:t>
            </w:r>
          </w:p>
        </w:tc>
      </w:tr>
      <w:tr>
        <w:tc>
          <w:tcPr>
            <w:tcW w:type="dxa" w:w="2600"/>
            <w:tcMar>
              <w:top w:type="dxa" w:w="80"/>
              <w:left w:type="dxa" w:w="120"/>
              <w:bottom w:type="dxa" w:w="80"/>
              <w:right w:type="dxa" w:w="120"/>
            </w:tcMar>
          </w:tcPr>
          <w:p>
            <w:pPr>
              <w:spacing w:after="20" w:line="280"/>
            </w:pPr>
            <w:r>
              <w:rPr>
                <w:sz w:val="19"/>
                <w:szCs w:val="19"/>
              </w:rPr>
              <w:t xml:space="preserve">×60／×240／×900</w:t>
            </w:r>
          </w:p>
        </w:tc>
        <w:tc>
          <w:tcPr>
            <w:tcW w:type="dxa" w:w="6760"/>
            <w:tcMar>
              <w:top w:type="dxa" w:w="80"/>
              <w:left w:type="dxa" w:w="120"/>
              <w:bottom w:type="dxa" w:w="80"/>
              <w:right w:type="dxa" w:w="120"/>
            </w:tcMar>
          </w:tcPr>
          <w:p>
            <w:pPr>
              <w:spacing w:after="20" w:line="280"/>
            </w:pPr>
            <w:r>
              <w:rPr>
                <w:sz w:val="19"/>
                <w:szCs w:val="19"/>
              </w:rPr>
              <w:t xml:space="preserve">再生速度。×900では1日を約1分半で再生します</w:t>
            </w:r>
          </w:p>
        </w:tc>
      </w:tr>
      <w:tr>
        <w:tc>
          <w:tcPr>
            <w:tcW w:type="dxa" w:w="2600"/>
            <w:tcMar>
              <w:top w:type="dxa" w:w="80"/>
              <w:left w:type="dxa" w:w="120"/>
              <w:bottom w:type="dxa" w:w="80"/>
              <w:right w:type="dxa" w:w="120"/>
            </w:tcMar>
          </w:tcPr>
          <w:p>
            <w:pPr>
              <w:spacing w:after="20" w:line="280"/>
            </w:pPr>
            <w:r>
              <w:rPr>
                <w:sz w:val="19"/>
                <w:szCs w:val="19"/>
              </w:rPr>
              <w:t xml:space="preserve">カテゴリ</w:t>
            </w:r>
          </w:p>
        </w:tc>
        <w:tc>
          <w:tcPr>
            <w:tcW w:type="dxa" w:w="6760"/>
            <w:tcMar>
              <w:top w:type="dxa" w:w="80"/>
              <w:left w:type="dxa" w:w="120"/>
              <w:bottom w:type="dxa" w:w="80"/>
              <w:right w:type="dxa" w:w="120"/>
            </w:tcMar>
          </w:tcPr>
          <w:p>
            <w:pPr>
              <w:spacing w:after="20" w:line="280"/>
            </w:pPr>
            <w:r>
              <w:rPr>
                <w:sz w:val="19"/>
                <w:szCs w:val="19"/>
              </w:rPr>
              <w:t xml:space="preserve">スタッフ／ビジター／ロボット／モビリティの表示切替。右端の数字はその時刻に稼働中のタグ数</w:t>
            </w:r>
          </w:p>
        </w:tc>
      </w:tr>
    </w:tbl>
    <w:p>
      <w:pPr>
        <w:pStyle w:val="Heading2"/>
        <w:spacing w:after="120" w:before="240"/>
      </w:pPr>
      <w:r>
        <w:t xml:space="preserve">3.4 周辺エリア（街の表示）</w:t>
      </w:r>
    </w:p>
    <w:tbl>
      <w:tblPr>
        <w:tblW w:type="dxa" w:w="9360"/>
        <w:tblBorders>
          <w:top w:val="single" w:color="C8CDD6" w:sz="4"/>
          <w:left w:val="single" w:color="C8CDD6" w:sz="4"/>
          <w:bottom w:val="single" w:color="C8CDD6" w:sz="4"/>
          <w:right w:val="single" w:color="C8CDD6" w:sz="4"/>
          <w:insideH w:val="single" w:color="DDE1E8" w:sz="2"/>
          <w:insideV w:val="single" w:color="DDE1E8" w:sz="2"/>
        </w:tblBorders>
      </w:tblPr>
      <w:tblGrid>
        <w:gridCol w:w="2600"/>
        <w:gridCol w:w="6760"/>
      </w:tblGrid>
      <w:tr>
        <w:trPr>
          <w:tblHeader/>
        </w:trPr>
        <w:tc>
          <w:tcPr>
            <w:tcW w:type="dxa" w:w="2600"/>
            <w:shd w:fill="EEF3FA" w:val="clear"/>
            <w:tcMar>
              <w:top w:type="dxa" w:w="80"/>
              <w:left w:type="dxa" w:w="120"/>
              <w:bottom w:type="dxa" w:w="80"/>
              <w:right w:type="dxa" w:w="120"/>
            </w:tcMar>
          </w:tcPr>
          <w:p>
            <w:r>
              <w:rPr>
                <w:b/>
                <w:bCs/>
                <w:color w:val="1C5CAB"/>
                <w:sz w:val="19"/>
                <w:szCs w:val="19"/>
              </w:rPr>
              <w:t xml:space="preserve">レイヤー</w:t>
            </w:r>
          </w:p>
        </w:tc>
        <w:tc>
          <w:tcPr>
            <w:tcW w:type="dxa" w:w="6760"/>
            <w:shd w:fill="EEF3FA" w:val="clear"/>
            <w:tcMar>
              <w:top w:type="dxa" w:w="80"/>
              <w:left w:type="dxa" w:w="120"/>
              <w:bottom w:type="dxa" w:w="80"/>
              <w:right w:type="dxa" w:w="120"/>
            </w:tcMar>
          </w:tcPr>
          <w:p>
            <w:r>
              <w:rPr>
                <w:b/>
                <w:bCs/>
                <w:color w:val="1C5CAB"/>
                <w:sz w:val="19"/>
                <w:szCs w:val="19"/>
              </w:rPr>
              <w:t xml:space="preserve">内容</w:t>
            </w:r>
          </w:p>
        </w:tc>
      </w:tr>
      <w:tr>
        <w:tc>
          <w:tcPr>
            <w:tcW w:type="dxa" w:w="2600"/>
            <w:tcMar>
              <w:top w:type="dxa" w:w="80"/>
              <w:left w:type="dxa" w:w="120"/>
              <w:bottom w:type="dxa" w:w="80"/>
              <w:right w:type="dxa" w:w="120"/>
            </w:tcMar>
          </w:tcPr>
          <w:p>
            <w:pPr>
              <w:spacing w:after="20" w:line="280"/>
            </w:pPr>
            <w:r>
              <w:rPr>
                <w:sz w:val="19"/>
                <w:szCs w:val="19"/>
              </w:rPr>
              <w:t xml:space="preserve">◆点群／航空写真／両方</w:t>
            </w:r>
          </w:p>
        </w:tc>
        <w:tc>
          <w:tcPr>
            <w:tcW w:type="dxa" w:w="6760"/>
            <w:tcMar>
              <w:top w:type="dxa" w:w="80"/>
              <w:left w:type="dxa" w:w="120"/>
              <w:bottom w:type="dxa" w:w="80"/>
              <w:right w:type="dxa" w:w="120"/>
            </w:tcMar>
          </w:tcPr>
          <w:p>
            <w:pPr>
              <w:spacing w:after="20" w:line="280"/>
            </w:pPr>
            <w:r>
              <w:rPr>
                <w:sz w:val="19"/>
                <w:szCs w:val="19"/>
              </w:rPr>
              <w:t xml:space="preserve">街の表示モード。「点群」は建物を点とラインで表現、「航空写真」は地理院タイル（要インターネット）</w:t>
            </w:r>
          </w:p>
        </w:tc>
      </w:tr>
      <w:tr>
        <w:tc>
          <w:tcPr>
            <w:tcW w:type="dxa" w:w="2600"/>
            <w:tcMar>
              <w:top w:type="dxa" w:w="80"/>
              <w:left w:type="dxa" w:w="120"/>
              <w:bottom w:type="dxa" w:w="80"/>
              <w:right w:type="dxa" w:w="120"/>
            </w:tcMar>
          </w:tcPr>
          <w:p>
            <w:pPr>
              <w:spacing w:after="20" w:line="280"/>
            </w:pPr>
            <w:r>
              <w:rPr>
                <w:sz w:val="19"/>
                <w:szCs w:val="19"/>
              </w:rPr>
              <w:t xml:space="preserve">建物点群</w:t>
            </w:r>
          </w:p>
        </w:tc>
        <w:tc>
          <w:tcPr>
            <w:tcW w:type="dxa" w:w="6760"/>
            <w:tcMar>
              <w:top w:type="dxa" w:w="80"/>
              <w:left w:type="dxa" w:w="120"/>
              <w:bottom w:type="dxa" w:w="80"/>
              <w:right w:type="dxa" w:w="120"/>
            </w:tcMar>
          </w:tcPr>
          <w:p>
            <w:pPr>
              <w:spacing w:after="20" w:line="280"/>
            </w:pPr>
            <w:r>
              <w:rPr>
                <w:sz w:val="19"/>
                <w:szCs w:val="19"/>
              </w:rPr>
              <w:t xml:space="preserve">高さで色分けした建物の点群表現</w:t>
            </w:r>
          </w:p>
        </w:tc>
      </w:tr>
      <w:tr>
        <w:tc>
          <w:tcPr>
            <w:tcW w:type="dxa" w:w="2600"/>
            <w:tcMar>
              <w:top w:type="dxa" w:w="80"/>
              <w:left w:type="dxa" w:w="120"/>
              <w:bottom w:type="dxa" w:w="80"/>
              <w:right w:type="dxa" w:w="120"/>
            </w:tcMar>
          </w:tcPr>
          <w:p>
            <w:pPr>
              <w:spacing w:after="20" w:line="280"/>
            </w:pPr>
            <w:r>
              <w:rPr>
                <w:sz w:val="19"/>
                <w:szCs w:val="19"/>
              </w:rPr>
              <w:t xml:space="preserve">建物ボリューム（LOD1）</w:t>
            </w:r>
          </w:p>
        </w:tc>
        <w:tc>
          <w:tcPr>
            <w:tcW w:type="dxa" w:w="6760"/>
            <w:tcMar>
              <w:top w:type="dxa" w:w="80"/>
              <w:left w:type="dxa" w:w="120"/>
              <w:bottom w:type="dxa" w:w="80"/>
              <w:right w:type="dxa" w:w="120"/>
            </w:tcMar>
          </w:tcPr>
          <w:p>
            <w:pPr>
              <w:spacing w:after="20" w:line="280"/>
            </w:pPr>
            <w:r>
              <w:rPr>
                <w:sz w:val="19"/>
                <w:szCs w:val="19"/>
              </w:rPr>
              <w:t xml:space="preserve">PLATEAUの実測高に基づく建物のワイヤーフレーム表示</w:t>
            </w:r>
          </w:p>
        </w:tc>
      </w:tr>
      <w:tr>
        <w:tc>
          <w:tcPr>
            <w:tcW w:type="dxa" w:w="2600"/>
            <w:tcMar>
              <w:top w:type="dxa" w:w="80"/>
              <w:left w:type="dxa" w:w="120"/>
              <w:bottom w:type="dxa" w:w="80"/>
              <w:right w:type="dxa" w:w="120"/>
            </w:tcMar>
          </w:tcPr>
          <w:p>
            <w:pPr>
              <w:spacing w:after="20" w:line="280"/>
            </w:pPr>
            <w:r>
              <w:rPr>
                <w:sz w:val="19"/>
                <w:szCs w:val="19"/>
              </w:rPr>
              <w:t xml:space="preserve">道路網</w:t>
            </w:r>
          </w:p>
        </w:tc>
        <w:tc>
          <w:tcPr>
            <w:tcW w:type="dxa" w:w="6760"/>
            <w:tcMar>
              <w:top w:type="dxa" w:w="80"/>
              <w:left w:type="dxa" w:w="120"/>
              <w:bottom w:type="dxa" w:w="80"/>
              <w:right w:type="dxa" w:w="120"/>
            </w:tcMar>
          </w:tcPr>
          <w:p>
            <w:pPr>
              <w:spacing w:after="20" w:line="280"/>
            </w:pPr>
            <w:r>
              <w:rPr>
                <w:sz w:val="19"/>
                <w:szCs w:val="19"/>
              </w:rPr>
              <w:t xml:space="preserve">幹線道路・生活道路（バイオレット系）。首都高は高架＋橋脚で立体表示</w:t>
            </w:r>
          </w:p>
        </w:tc>
      </w:tr>
      <w:tr>
        <w:tc>
          <w:tcPr>
            <w:tcW w:type="dxa" w:w="2600"/>
            <w:tcMar>
              <w:top w:type="dxa" w:w="80"/>
              <w:left w:type="dxa" w:w="120"/>
              <w:bottom w:type="dxa" w:w="80"/>
              <w:right w:type="dxa" w:w="120"/>
            </w:tcMar>
          </w:tcPr>
          <w:p>
            <w:pPr>
              <w:spacing w:after="20" w:line="280"/>
            </w:pPr>
            <w:r>
              <w:rPr>
                <w:sz w:val="19"/>
                <w:szCs w:val="19"/>
              </w:rPr>
              <w:t xml:space="preserve">鉄道（実線形）</w:t>
            </w:r>
          </w:p>
        </w:tc>
        <w:tc>
          <w:tcPr>
            <w:tcW w:type="dxa" w:w="6760"/>
            <w:tcMar>
              <w:top w:type="dxa" w:w="80"/>
              <w:left w:type="dxa" w:w="120"/>
              <w:bottom w:type="dxa" w:w="80"/>
              <w:right w:type="dxa" w:w="120"/>
            </w:tcMar>
          </w:tcPr>
          <w:p>
            <w:pPr>
              <w:spacing w:after="20" w:line="280"/>
            </w:pPr>
            <w:r>
              <w:rPr>
                <w:sz w:val="19"/>
                <w:szCs w:val="19"/>
              </w:rPr>
              <w:t xml:space="preserve">OpenStreetMapの実際の線路形状</w:t>
            </w:r>
          </w:p>
        </w:tc>
      </w:tr>
      <w:tr>
        <w:tc>
          <w:tcPr>
            <w:tcW w:type="dxa" w:w="2600"/>
            <w:tcMar>
              <w:top w:type="dxa" w:w="80"/>
              <w:left w:type="dxa" w:w="120"/>
              <w:bottom w:type="dxa" w:w="80"/>
              <w:right w:type="dxa" w:w="120"/>
            </w:tcMar>
          </w:tcPr>
          <w:p>
            <w:pPr>
              <w:spacing w:after="20" w:line="280"/>
            </w:pPr>
            <w:r>
              <w:rPr>
                <w:sz w:val="19"/>
                <w:szCs w:val="19"/>
              </w:rPr>
              <w:t xml:space="preserve">水域・空港・区境界</w:t>
            </w:r>
          </w:p>
        </w:tc>
        <w:tc>
          <w:tcPr>
            <w:tcW w:type="dxa" w:w="6760"/>
            <w:tcMar>
              <w:top w:type="dxa" w:w="80"/>
              <w:left w:type="dxa" w:w="120"/>
              <w:bottom w:type="dxa" w:w="80"/>
              <w:right w:type="dxa" w:w="120"/>
            </w:tcMar>
          </w:tcPr>
          <w:p>
            <w:pPr>
              <w:spacing w:after="20" w:line="280"/>
            </w:pPr>
            <w:r>
              <w:rPr>
                <w:sz w:val="19"/>
                <w:szCs w:val="19"/>
              </w:rPr>
              <w:t xml:space="preserve">多摩川／東京湾、滑走路・誘導路・エプロン、大田区の境界線</w:t>
            </w:r>
          </w:p>
        </w:tc>
      </w:tr>
    </w:tbl>
    <w:p>
      <w:pPr>
        <w:pStyle w:val="Heading2"/>
        <w:spacing w:after="120" w:before="240"/>
      </w:pPr>
      <w:r>
        <w:t xml:space="preserve">3.5 駅構造・路線</w:t>
      </w:r>
    </w:p>
    <w:p>
      <w:pPr>
        <w:spacing w:after="120" w:line="300"/>
      </w:pPr>
      <w:r>
        <w:rPr>
          <w:sz w:val="21"/>
          <w:szCs w:val="21"/>
        </w:rPr>
        <w:t xml:space="preserve">主要9駅を階層構造モデルで、その他24駅を簡易ホームで表示します。各階にはホーム、線路（バラスト・レール・枕木）、ホーム縁の警戒線、階段（橙）・エスカレーター（黄）・エレベーター（緑）、改札ゲートを配置しています。</w:t>
      </w:r>
    </w:p>
    <w:p>
      <w:pPr>
        <w:pStyle w:val="ListParagraph"/>
        <w:numPr>
          <w:ilvl w:val="0"/>
          <w:numId w:val="2"/>
        </w:numPr>
        <w:spacing w:after="60" w:line="290"/>
      </w:pPr>
      <w:r>
        <w:rPr>
          <w:sz w:val="21"/>
          <w:szCs w:val="21"/>
        </w:rPr>
        <w:t xml:space="preserve">「移動」ボタンで各駅へワンクリックで移動できます。赤いボタンは新空港線の新駅です</w:t>
      </w:r>
    </w:p>
    <w:p>
      <w:pPr>
        <w:pStyle w:val="ListParagraph"/>
        <w:numPr>
          <w:ilvl w:val="0"/>
          <w:numId w:val="2"/>
        </w:numPr>
        <w:spacing w:after="60" w:line="290"/>
      </w:pPr>
      <w:r>
        <w:rPr>
          <w:sz w:val="21"/>
          <w:szCs w:val="21"/>
        </w:rPr>
        <w:t xml:space="preserve">「列車運行」をONにすると、時間帯別の運転間隔（朝ラッシュは増発、深夜は運休）で列車が走ります</w:t>
      </w:r>
    </w:p>
    <w:p>
      <w:pPr>
        <w:pStyle w:val="ListParagraph"/>
        <w:numPr>
          <w:ilvl w:val="0"/>
          <w:numId w:val="2"/>
        </w:numPr>
        <w:spacing w:after="60" w:line="290"/>
      </w:pPr>
      <w:r>
        <w:rPr>
          <w:sz w:val="21"/>
          <w:szCs w:val="21"/>
        </w:rPr>
        <w:t xml:space="preserve">「駅勢圏ヒート」は駅乗降人員と時間帯を掛け合わせた人の集まり具合を表示します</w:t>
      </w:r>
    </w:p>
    <w:p>
      <w:pPr>
        <w:pStyle w:val="ListParagraph"/>
        <w:numPr>
          <w:ilvl w:val="0"/>
          <w:numId w:val="2"/>
        </w:numPr>
        <w:spacing w:after="60" w:line="290"/>
      </w:pPr>
      <w:r>
        <w:rPr>
          <w:sz w:val="21"/>
          <w:szCs w:val="21"/>
        </w:rPr>
        <w:t xml:space="preserve">「エリア滞留ヒート」は大田区15エリアの滞在人口推計を時刻連動で表示します</w:t>
      </w:r>
    </w:p>
    <w:p>
      <w:pPr>
        <w:pStyle w:val="Heading2"/>
        <w:spacing w:after="120" w:before="240"/>
      </w:pPr>
      <w:r>
        <w:t xml:space="preserve">3.6 新空港線（蒲蒲線）— 赤色の構想路線</w:t>
      </w:r>
    </w:p>
    <w:p>
      <w:pPr>
        <w:spacing w:after="120" w:line="300"/>
      </w:pPr>
      <w:r>
        <w:rPr>
          <w:sz w:val="21"/>
          <w:szCs w:val="21"/>
        </w:rPr>
        <w:t xml:space="preserve">大田区が公表している整備案をもとにモデル化した、未開業の構想路線です。実在の路線と区別するため、すべて赤系で表示し、地面越しにも見えるようにしています。</w:t>
      </w:r>
    </w:p>
    <w:tbl>
      <w:tblPr>
        <w:tblW w:type="dxa" w:w="9360"/>
        <w:tblBorders>
          <w:top w:val="single" w:color="C8CDD6" w:sz="4"/>
          <w:left w:val="single" w:color="C8CDD6" w:sz="4"/>
          <w:bottom w:val="single" w:color="C8CDD6" w:sz="4"/>
          <w:right w:val="single" w:color="C8CDD6" w:sz="4"/>
          <w:insideH w:val="single" w:color="DDE1E8" w:sz="2"/>
          <w:insideV w:val="single" w:color="DDE1E8" w:sz="2"/>
        </w:tblBorders>
      </w:tblPr>
      <w:tblGrid>
        <w:gridCol w:w="2600"/>
        <w:gridCol w:w="6760"/>
      </w:tblGrid>
      <w:tr>
        <w:trPr>
          <w:tblHeader/>
        </w:trPr>
        <w:tc>
          <w:tcPr>
            <w:tcW w:type="dxa" w:w="2600"/>
            <w:shd w:fill="EEF3FA" w:val="clear"/>
            <w:tcMar>
              <w:top w:type="dxa" w:w="80"/>
              <w:left w:type="dxa" w:w="120"/>
              <w:bottom w:type="dxa" w:w="80"/>
              <w:right w:type="dxa" w:w="120"/>
            </w:tcMar>
          </w:tcPr>
          <w:p>
            <w:r>
              <w:rPr>
                <w:b/>
                <w:bCs/>
                <w:color w:val="1C5CAB"/>
                <w:sz w:val="19"/>
                <w:szCs w:val="19"/>
              </w:rPr>
              <w:t xml:space="preserve">表現</w:t>
            </w:r>
          </w:p>
        </w:tc>
        <w:tc>
          <w:tcPr>
            <w:tcW w:type="dxa" w:w="6760"/>
            <w:shd w:fill="EEF3FA" w:val="clear"/>
            <w:tcMar>
              <w:top w:type="dxa" w:w="80"/>
              <w:left w:type="dxa" w:w="120"/>
              <w:bottom w:type="dxa" w:w="80"/>
              <w:right w:type="dxa" w:w="120"/>
            </w:tcMar>
          </w:tcPr>
          <w:p>
            <w:r>
              <w:rPr>
                <w:b/>
                <w:bCs/>
                <w:color w:val="1C5CAB"/>
                <w:sz w:val="19"/>
                <w:szCs w:val="19"/>
              </w:rPr>
              <w:t xml:space="preserve">意味</w:t>
            </w:r>
          </w:p>
        </w:tc>
      </w:tr>
      <w:tr>
        <w:tc>
          <w:tcPr>
            <w:tcW w:type="dxa" w:w="2600"/>
            <w:tcMar>
              <w:top w:type="dxa" w:w="80"/>
              <w:left w:type="dxa" w:w="120"/>
              <w:bottom w:type="dxa" w:w="80"/>
              <w:right w:type="dxa" w:w="120"/>
            </w:tcMar>
          </w:tcPr>
          <w:p>
            <w:pPr>
              <w:spacing w:after="20" w:line="280"/>
            </w:pPr>
            <w:r>
              <w:rPr>
                <w:sz w:val="19"/>
                <w:szCs w:val="19"/>
              </w:rPr>
              <w:t xml:space="preserve">赤の実線</w:t>
            </w:r>
          </w:p>
        </w:tc>
        <w:tc>
          <w:tcPr>
            <w:tcW w:type="dxa" w:w="6760"/>
            <w:tcMar>
              <w:top w:type="dxa" w:w="80"/>
              <w:left w:type="dxa" w:w="120"/>
              <w:bottom w:type="dxa" w:w="80"/>
              <w:right w:type="dxa" w:w="120"/>
            </w:tcMar>
          </w:tcPr>
          <w:p>
            <w:pPr>
              <w:spacing w:after="20" w:line="280"/>
            </w:pPr>
            <w:r>
              <w:rPr>
                <w:sz w:val="19"/>
                <w:szCs w:val="19"/>
              </w:rPr>
              <w:t xml:space="preserve">第1期（矢口渡〜東急蒲田地下駅〜京急蒲田地下駅）</w:t>
            </w:r>
          </w:p>
        </w:tc>
      </w:tr>
      <w:tr>
        <w:tc>
          <w:tcPr>
            <w:tcW w:type="dxa" w:w="2600"/>
            <w:tcMar>
              <w:top w:type="dxa" w:w="80"/>
              <w:left w:type="dxa" w:w="120"/>
              <w:bottom w:type="dxa" w:w="80"/>
              <w:right w:type="dxa" w:w="120"/>
            </w:tcMar>
          </w:tcPr>
          <w:p>
            <w:pPr>
              <w:spacing w:after="20" w:line="280"/>
            </w:pPr>
            <w:r>
              <w:rPr>
                <w:sz w:val="19"/>
                <w:szCs w:val="19"/>
              </w:rPr>
              <w:t xml:space="preserve">赤の破線</w:t>
            </w:r>
          </w:p>
        </w:tc>
        <w:tc>
          <w:tcPr>
            <w:tcW w:type="dxa" w:w="6760"/>
            <w:tcMar>
              <w:top w:type="dxa" w:w="80"/>
              <w:left w:type="dxa" w:w="120"/>
              <w:bottom w:type="dxa" w:w="80"/>
              <w:right w:type="dxa" w:w="120"/>
            </w:tcMar>
          </w:tcPr>
          <w:p>
            <w:pPr>
              <w:spacing w:after="20" w:line="280"/>
            </w:pPr>
            <w:r>
              <w:rPr>
                <w:sz w:val="19"/>
                <w:szCs w:val="19"/>
              </w:rPr>
              <w:t xml:space="preserve">第2期（京急蒲田〜糀谷付近〜大鳥居で空港線に接続）</w:t>
            </w:r>
          </w:p>
        </w:tc>
      </w:tr>
      <w:tr>
        <w:tc>
          <w:tcPr>
            <w:tcW w:type="dxa" w:w="2600"/>
            <w:tcMar>
              <w:top w:type="dxa" w:w="80"/>
              <w:left w:type="dxa" w:w="120"/>
              <w:bottom w:type="dxa" w:w="80"/>
              <w:right w:type="dxa" w:w="120"/>
            </w:tcMar>
          </w:tcPr>
          <w:p>
            <w:pPr>
              <w:spacing w:after="20" w:line="280"/>
            </w:pPr>
            <w:r>
              <w:rPr>
                <w:sz w:val="19"/>
                <w:szCs w:val="19"/>
              </w:rPr>
              <w:t xml:space="preserve">オレンジの筒</w:t>
            </w:r>
          </w:p>
        </w:tc>
        <w:tc>
          <w:tcPr>
            <w:tcW w:type="dxa" w:w="6760"/>
            <w:tcMar>
              <w:top w:type="dxa" w:w="80"/>
              <w:left w:type="dxa" w:w="120"/>
              <w:bottom w:type="dxa" w:w="80"/>
              <w:right w:type="dxa" w:w="120"/>
            </w:tcMar>
          </w:tcPr>
          <w:p>
            <w:pPr>
              <w:spacing w:after="20" w:line="280"/>
            </w:pPr>
            <w:r>
              <w:rPr>
                <w:sz w:val="19"/>
                <w:szCs w:val="19"/>
              </w:rPr>
              <w:t xml:space="preserve">トンネル断面のイメージ</w:t>
            </w:r>
          </w:p>
        </w:tc>
      </w:tr>
      <w:tr>
        <w:tc>
          <w:tcPr>
            <w:tcW w:type="dxa" w:w="2600"/>
            <w:tcMar>
              <w:top w:type="dxa" w:w="80"/>
              <w:left w:type="dxa" w:w="120"/>
              <w:bottom w:type="dxa" w:w="80"/>
              <w:right w:type="dxa" w:w="120"/>
            </w:tcMar>
          </w:tcPr>
          <w:p>
            <w:pPr>
              <w:spacing w:after="20" w:line="280"/>
            </w:pPr>
            <w:r>
              <w:rPr>
                <w:sz w:val="19"/>
                <w:szCs w:val="19"/>
              </w:rPr>
              <w:t xml:space="preserve">黄色の三角</w:t>
            </w:r>
          </w:p>
        </w:tc>
        <w:tc>
          <w:tcPr>
            <w:tcW w:type="dxa" w:w="6760"/>
            <w:tcMar>
              <w:top w:type="dxa" w:w="80"/>
              <w:left w:type="dxa" w:w="120"/>
              <w:bottom w:type="dxa" w:w="80"/>
              <w:right w:type="dxa" w:w="120"/>
            </w:tcMar>
          </w:tcPr>
          <w:p>
            <w:pPr>
              <w:spacing w:after="20" w:line="280"/>
            </w:pPr>
            <w:r>
              <w:rPr>
                <w:sz w:val="19"/>
                <w:szCs w:val="19"/>
              </w:rPr>
              <w:t xml:space="preserve">地下化区間の坑口（矢口渡付近）</w:t>
            </w:r>
          </w:p>
        </w:tc>
      </w:tr>
      <w:tr>
        <w:tc>
          <w:tcPr>
            <w:tcW w:type="dxa" w:w="2600"/>
            <w:tcMar>
              <w:top w:type="dxa" w:w="80"/>
              <w:left w:type="dxa" w:w="120"/>
              <w:bottom w:type="dxa" w:w="80"/>
              <w:right w:type="dxa" w:w="120"/>
            </w:tcMar>
          </w:tcPr>
          <w:p>
            <w:pPr>
              <w:spacing w:after="20" w:line="280"/>
            </w:pPr>
            <w:r>
              <w:rPr>
                <w:sz w:val="19"/>
                <w:szCs w:val="19"/>
              </w:rPr>
              <w:t xml:space="preserve">赤い箱と停車中の列車</w:t>
            </w:r>
          </w:p>
        </w:tc>
        <w:tc>
          <w:tcPr>
            <w:tcW w:type="dxa" w:w="6760"/>
            <w:tcMar>
              <w:top w:type="dxa" w:w="80"/>
              <w:left w:type="dxa" w:w="120"/>
              <w:bottom w:type="dxa" w:w="80"/>
              <w:right w:type="dxa" w:w="120"/>
            </w:tcMar>
          </w:tcPr>
          <w:p>
            <w:pPr>
              <w:spacing w:after="20" w:line="280"/>
            </w:pPr>
            <w:r>
              <w:rPr>
                <w:sz w:val="19"/>
                <w:szCs w:val="19"/>
              </w:rPr>
              <w:t xml:space="preserve">新設される地下駅（東急蒲田地下駅・京急蒲田地下駅）</w:t>
            </w:r>
          </w:p>
        </w:tc>
      </w:tr>
      <w:tr>
        <w:tc>
          <w:tcPr>
            <w:tcW w:type="dxa" w:w="2600"/>
            <w:tcMar>
              <w:top w:type="dxa" w:w="80"/>
              <w:left w:type="dxa" w:w="120"/>
              <w:bottom w:type="dxa" w:w="80"/>
              <w:right w:type="dxa" w:w="120"/>
            </w:tcMar>
          </w:tcPr>
          <w:p>
            <w:pPr>
              <w:spacing w:after="20" w:line="280"/>
            </w:pPr>
            <w:r>
              <w:rPr>
                <w:sz w:val="19"/>
                <w:szCs w:val="19"/>
              </w:rPr>
              <w:t xml:space="preserve">白い破線・白い筒</w:t>
            </w:r>
          </w:p>
        </w:tc>
        <w:tc>
          <w:tcPr>
            <w:tcW w:type="dxa" w:w="6760"/>
            <w:tcMar>
              <w:top w:type="dxa" w:w="80"/>
              <w:left w:type="dxa" w:w="120"/>
              <w:bottom w:type="dxa" w:w="80"/>
              <w:right w:type="dxa" w:w="120"/>
            </w:tcMar>
          </w:tcPr>
          <w:p>
            <w:pPr>
              <w:spacing w:after="20" w:line="280"/>
            </w:pPr>
            <w:r>
              <w:rPr>
                <w:sz w:val="19"/>
                <w:szCs w:val="19"/>
              </w:rPr>
              <w:t xml:space="preserve">既存駅への連絡通路と、地上へつながる縦動線</w:t>
            </w:r>
          </w:p>
        </w:tc>
      </w:tr>
    </w:tbl>
    <w:p>
      <w:pPr>
        <w:pStyle w:val="Heading2"/>
        <w:spacing w:after="120" w:before="240"/>
      </w:pPr>
      <w:r>
        <w:t xml:space="preserve">3.7 経路検索</w:t>
      </w:r>
    </w:p>
    <w:p>
      <w:pPr>
        <w:spacing w:after="120" w:line="300"/>
      </w:pPr>
      <w:r>
        <w:rPr>
          <w:sz w:val="21"/>
          <w:szCs w:val="21"/>
        </w:rPr>
        <w:t xml:space="preserve">出発駅と到着駅を選んで「経路を表示」を押すと、経路が3Dでハイライトされ、所要時間の目安が表示されます。</w:t>
      </w:r>
    </w:p>
    <w:p>
      <w:pPr>
        <w:pStyle w:val="ListParagraph"/>
        <w:numPr>
          <w:ilvl w:val="0"/>
          <w:numId w:val="2"/>
        </w:numPr>
        <w:spacing w:after="60" w:line="290"/>
      </w:pPr>
      <w:r>
        <w:rPr>
          <w:sz w:val="21"/>
          <w:szCs w:val="21"/>
        </w:rPr>
        <w:t xml:space="preserve">鉄道区間はシアン、徒歩連絡は白の破線、新空港線区間は赤で表示されます</w:t>
      </w:r>
    </w:p>
    <w:p>
      <w:pPr>
        <w:pStyle w:val="ListParagraph"/>
        <w:numPr>
          <w:ilvl w:val="0"/>
          <w:numId w:val="2"/>
        </w:numPr>
        <w:spacing w:after="60" w:line="290"/>
      </w:pPr>
      <w:r>
        <w:rPr>
          <w:sz w:val="21"/>
          <w:szCs w:val="21"/>
        </w:rPr>
        <w:t xml:space="preserve">「新空港線（構想）を利用」のチェックを切り替えると、開業前後の所要時間を比較できます</w:t>
      </w:r>
    </w:p>
    <w:p>
      <w:pPr>
        <w:pStyle w:val="ListParagraph"/>
        <w:numPr>
          <w:ilvl w:val="0"/>
          <w:numId w:val="2"/>
        </w:numPr>
        <w:spacing w:after="60" w:line="290"/>
      </w:pPr>
      <w:r>
        <w:rPr>
          <w:sz w:val="21"/>
          <w:szCs w:val="21"/>
        </w:rPr>
        <w:t xml:space="preserve">例：蒲田→羽田空港第3ターミナルは、現行 約22分に対し、新空港線利用で約13分（−9分）と表示されます</w:t>
      </w:r>
    </w:p>
    <w:p>
      <w:pPr>
        <w:pStyle w:val="Heading2"/>
        <w:spacing w:after="120" w:before="240"/>
      </w:pPr>
      <w:r>
        <w:t xml:space="preserve">3.8 シナリオ（2020／2026）</w:t>
      </w:r>
    </w:p>
    <w:p>
      <w:pPr>
        <w:spacing w:after="120" w:line="300"/>
      </w:pPr>
      <w:r>
        <w:rPr>
          <w:sz w:val="21"/>
          <w:szCs w:val="21"/>
        </w:rPr>
        <w:t xml:space="preserve">画面右下のカードと連動し、2020年の実測値と2026年の推計3シナリオを切り替えます。</w:t>
      </w:r>
    </w:p>
    <w:tbl>
      <w:tblPr>
        <w:tblW w:type="dxa" w:w="9360"/>
        <w:tblBorders>
          <w:top w:val="single" w:color="C8CDD6" w:sz="4"/>
          <w:left w:val="single" w:color="C8CDD6" w:sz="4"/>
          <w:bottom w:val="single" w:color="C8CDD6" w:sz="4"/>
          <w:right w:val="single" w:color="C8CDD6" w:sz="4"/>
          <w:insideH w:val="single" w:color="DDE1E8" w:sz="2"/>
          <w:insideV w:val="single" w:color="DDE1E8" w:sz="2"/>
        </w:tblBorders>
      </w:tblPr>
      <w:tblGrid>
        <w:gridCol w:w="2340"/>
        <w:gridCol w:w="2340"/>
        <w:gridCol w:w="2340"/>
        <w:gridCol w:w="2340"/>
      </w:tblGrid>
      <w:tr>
        <w:trPr>
          <w:tblHeader/>
        </w:trPr>
        <w:tc>
          <w:tcPr>
            <w:tcW w:type="dxa" w:w="2340"/>
            <w:shd w:fill="EEF3FA" w:val="clear"/>
            <w:tcMar>
              <w:top w:type="dxa" w:w="80"/>
              <w:left w:type="dxa" w:w="120"/>
              <w:bottom w:type="dxa" w:w="80"/>
              <w:right w:type="dxa" w:w="120"/>
            </w:tcMar>
          </w:tcPr>
          <w:p>
            <w:r>
              <w:rPr>
                <w:b/>
                <w:bCs/>
                <w:color w:val="1C5CAB"/>
                <w:sz w:val="19"/>
                <w:szCs w:val="19"/>
              </w:rPr>
              <w:t xml:space="preserve">シナリオ</w:t>
            </w:r>
          </w:p>
        </w:tc>
        <w:tc>
          <w:tcPr>
            <w:tcW w:type="dxa" w:w="2340"/>
            <w:shd w:fill="EEF3FA" w:val="clear"/>
            <w:tcMar>
              <w:top w:type="dxa" w:w="80"/>
              <w:left w:type="dxa" w:w="120"/>
              <w:bottom w:type="dxa" w:w="80"/>
              <w:right w:type="dxa" w:w="120"/>
            </w:tcMar>
          </w:tcPr>
          <w:p>
            <w:r>
              <w:rPr>
                <w:b/>
                <w:bCs/>
                <w:color w:val="1C5CAB"/>
                <w:sz w:val="19"/>
                <w:szCs w:val="19"/>
              </w:rPr>
              <w:t xml:space="preserve">来訪指数</w:t>
            </w:r>
          </w:p>
        </w:tc>
        <w:tc>
          <w:tcPr>
            <w:tcW w:type="dxa" w:w="2340"/>
            <w:shd w:fill="EEF3FA" w:val="clear"/>
            <w:tcMar>
              <w:top w:type="dxa" w:w="80"/>
              <w:left w:type="dxa" w:w="120"/>
              <w:bottom w:type="dxa" w:w="80"/>
              <w:right w:type="dxa" w:w="120"/>
            </w:tcMar>
          </w:tcPr>
          <w:p>
            <w:r>
              <w:rPr>
                <w:b/>
                <w:bCs/>
                <w:color w:val="1C5CAB"/>
                <w:sz w:val="19"/>
                <w:szCs w:val="19"/>
              </w:rPr>
              <w:t xml:space="preserve">平均滞在</w:t>
            </w:r>
          </w:p>
        </w:tc>
        <w:tc>
          <w:tcPr>
            <w:tcW w:type="dxa" w:w="2340"/>
            <w:shd w:fill="EEF3FA" w:val="clear"/>
            <w:tcMar>
              <w:top w:type="dxa" w:w="80"/>
              <w:left w:type="dxa" w:w="120"/>
              <w:bottom w:type="dxa" w:w="80"/>
              <w:right w:type="dxa" w:w="120"/>
            </w:tcMar>
          </w:tcPr>
          <w:p>
            <w:r>
              <w:rPr>
                <w:b/>
                <w:bCs/>
                <w:color w:val="1C5CAB"/>
                <w:sz w:val="19"/>
                <w:szCs w:val="19"/>
              </w:rPr>
              <w:t xml:space="preserve">経済波及（総合）</w:t>
            </w:r>
          </w:p>
        </w:tc>
      </w:tr>
      <w:tr>
        <w:tc>
          <w:tcPr>
            <w:tcW w:type="dxa" w:w="2340"/>
            <w:tcMar>
              <w:top w:type="dxa" w:w="80"/>
              <w:left w:type="dxa" w:w="120"/>
              <w:bottom w:type="dxa" w:w="80"/>
              <w:right w:type="dxa" w:w="120"/>
            </w:tcMar>
          </w:tcPr>
          <w:p>
            <w:pPr>
              <w:spacing w:after="20" w:line="280"/>
            </w:pPr>
            <w:r>
              <w:rPr>
                <w:sz w:val="19"/>
                <w:szCs w:val="19"/>
              </w:rPr>
              <w:t xml:space="preserve">2020 実測</w:t>
            </w:r>
          </w:p>
        </w:tc>
        <w:tc>
          <w:tcPr>
            <w:tcW w:type="dxa" w:w="2340"/>
            <w:tcMar>
              <w:top w:type="dxa" w:w="80"/>
              <w:left w:type="dxa" w:w="120"/>
              <w:bottom w:type="dxa" w:w="80"/>
              <w:right w:type="dxa" w:w="120"/>
            </w:tcMar>
          </w:tcPr>
          <w:p>
            <w:pPr>
              <w:spacing w:after="20" w:line="280"/>
            </w:pPr>
            <w:r>
              <w:rPr>
                <w:sz w:val="19"/>
                <w:szCs w:val="19"/>
              </w:rPr>
              <w:t xml:space="preserve">100</w:t>
            </w:r>
          </w:p>
        </w:tc>
        <w:tc>
          <w:tcPr>
            <w:tcW w:type="dxa" w:w="2340"/>
            <w:tcMar>
              <w:top w:type="dxa" w:w="80"/>
              <w:left w:type="dxa" w:w="120"/>
              <w:bottom w:type="dxa" w:w="80"/>
              <w:right w:type="dxa" w:w="120"/>
            </w:tcMar>
          </w:tcPr>
          <w:p>
            <w:pPr>
              <w:spacing w:after="20" w:line="280"/>
            </w:pPr>
            <w:r>
              <w:rPr>
                <w:sz w:val="19"/>
                <w:szCs w:val="19"/>
              </w:rPr>
              <w:t xml:space="preserve">42.4分</w:t>
            </w:r>
          </w:p>
        </w:tc>
        <w:tc>
          <w:tcPr>
            <w:tcW w:type="dxa" w:w="2340"/>
            <w:tcMar>
              <w:top w:type="dxa" w:w="80"/>
              <w:left w:type="dxa" w:w="120"/>
              <w:bottom w:type="dxa" w:w="80"/>
              <w:right w:type="dxa" w:w="120"/>
            </w:tcMar>
          </w:tcPr>
          <w:p>
            <w:pPr>
              <w:spacing w:after="20" w:line="280"/>
            </w:pPr>
            <w:r>
              <w:rPr>
                <w:sz w:val="19"/>
                <w:szCs w:val="19"/>
              </w:rPr>
              <w:t xml:space="preserve">—</w:t>
            </w:r>
          </w:p>
        </w:tc>
      </w:tr>
      <w:tr>
        <w:tc>
          <w:tcPr>
            <w:tcW w:type="dxa" w:w="2340"/>
            <w:tcMar>
              <w:top w:type="dxa" w:w="80"/>
              <w:left w:type="dxa" w:w="120"/>
              <w:bottom w:type="dxa" w:w="80"/>
              <w:right w:type="dxa" w:w="120"/>
            </w:tcMar>
          </w:tcPr>
          <w:p>
            <w:pPr>
              <w:spacing w:after="20" w:line="280"/>
            </w:pPr>
            <w:r>
              <w:rPr>
                <w:sz w:val="19"/>
                <w:szCs w:val="19"/>
              </w:rPr>
              <w:t xml:space="preserve">2026 低位</w:t>
            </w:r>
          </w:p>
        </w:tc>
        <w:tc>
          <w:tcPr>
            <w:tcW w:type="dxa" w:w="2340"/>
            <w:tcMar>
              <w:top w:type="dxa" w:w="80"/>
              <w:left w:type="dxa" w:w="120"/>
              <w:bottom w:type="dxa" w:w="80"/>
              <w:right w:type="dxa" w:w="120"/>
            </w:tcMar>
          </w:tcPr>
          <w:p>
            <w:pPr>
              <w:spacing w:after="20" w:line="280"/>
            </w:pPr>
            <w:r>
              <w:rPr>
                <w:sz w:val="19"/>
                <w:szCs w:val="19"/>
              </w:rPr>
              <w:t xml:space="preserve">220（×2.2）</w:t>
            </w:r>
          </w:p>
        </w:tc>
        <w:tc>
          <w:tcPr>
            <w:tcW w:type="dxa" w:w="2340"/>
            <w:tcMar>
              <w:top w:type="dxa" w:w="80"/>
              <w:left w:type="dxa" w:w="120"/>
              <w:bottom w:type="dxa" w:w="80"/>
              <w:right w:type="dxa" w:w="120"/>
            </w:tcMar>
          </w:tcPr>
          <w:p>
            <w:pPr>
              <w:spacing w:after="20" w:line="280"/>
            </w:pPr>
            <w:r>
              <w:rPr>
                <w:sz w:val="19"/>
                <w:szCs w:val="19"/>
              </w:rPr>
              <w:t xml:space="preserve">55分</w:t>
            </w:r>
          </w:p>
        </w:tc>
        <w:tc>
          <w:tcPr>
            <w:tcW w:type="dxa" w:w="2340"/>
            <w:tcMar>
              <w:top w:type="dxa" w:w="80"/>
              <w:left w:type="dxa" w:w="120"/>
              <w:bottom w:type="dxa" w:w="80"/>
              <w:right w:type="dxa" w:w="120"/>
            </w:tcMar>
          </w:tcPr>
          <w:p>
            <w:pPr>
              <w:spacing w:after="20" w:line="280"/>
            </w:pPr>
            <w:r>
              <w:rPr>
                <w:sz w:val="19"/>
                <w:szCs w:val="19"/>
              </w:rPr>
              <w:t xml:space="preserve">約59億円/年</w:t>
            </w:r>
          </w:p>
        </w:tc>
      </w:tr>
      <w:tr>
        <w:tc>
          <w:tcPr>
            <w:tcW w:type="dxa" w:w="2340"/>
            <w:tcMar>
              <w:top w:type="dxa" w:w="80"/>
              <w:left w:type="dxa" w:w="120"/>
              <w:bottom w:type="dxa" w:w="80"/>
              <w:right w:type="dxa" w:w="120"/>
            </w:tcMar>
          </w:tcPr>
          <w:p>
            <w:pPr>
              <w:spacing w:after="20" w:line="280"/>
            </w:pPr>
            <w:r>
              <w:rPr>
                <w:sz w:val="19"/>
                <w:szCs w:val="19"/>
              </w:rPr>
              <w:t xml:space="preserve">2026 中位</w:t>
            </w:r>
          </w:p>
        </w:tc>
        <w:tc>
          <w:tcPr>
            <w:tcW w:type="dxa" w:w="2340"/>
            <w:tcMar>
              <w:top w:type="dxa" w:w="80"/>
              <w:left w:type="dxa" w:w="120"/>
              <w:bottom w:type="dxa" w:w="80"/>
              <w:right w:type="dxa" w:w="120"/>
            </w:tcMar>
          </w:tcPr>
          <w:p>
            <w:pPr>
              <w:spacing w:after="20" w:line="280"/>
            </w:pPr>
            <w:r>
              <w:rPr>
                <w:sz w:val="19"/>
                <w:szCs w:val="19"/>
              </w:rPr>
              <w:t xml:space="preserve">320（×3.2）</w:t>
            </w:r>
          </w:p>
        </w:tc>
        <w:tc>
          <w:tcPr>
            <w:tcW w:type="dxa" w:w="2340"/>
            <w:tcMar>
              <w:top w:type="dxa" w:w="80"/>
              <w:left w:type="dxa" w:w="120"/>
              <w:bottom w:type="dxa" w:w="80"/>
              <w:right w:type="dxa" w:w="120"/>
            </w:tcMar>
          </w:tcPr>
          <w:p>
            <w:pPr>
              <w:spacing w:after="20" w:line="280"/>
            </w:pPr>
            <w:r>
              <w:rPr>
                <w:sz w:val="19"/>
                <w:szCs w:val="19"/>
              </w:rPr>
              <w:t xml:space="preserve">64分</w:t>
            </w:r>
          </w:p>
        </w:tc>
        <w:tc>
          <w:tcPr>
            <w:tcW w:type="dxa" w:w="2340"/>
            <w:tcMar>
              <w:top w:type="dxa" w:w="80"/>
              <w:left w:type="dxa" w:w="120"/>
              <w:bottom w:type="dxa" w:w="80"/>
              <w:right w:type="dxa" w:w="120"/>
            </w:tcMar>
          </w:tcPr>
          <w:p>
            <w:pPr>
              <w:spacing w:after="20" w:line="280"/>
            </w:pPr>
            <w:r>
              <w:rPr>
                <w:sz w:val="19"/>
                <w:szCs w:val="19"/>
              </w:rPr>
              <w:t xml:space="preserve">約89億円/年</w:t>
            </w:r>
          </w:p>
        </w:tc>
      </w:tr>
      <w:tr>
        <w:tc>
          <w:tcPr>
            <w:tcW w:type="dxa" w:w="2340"/>
            <w:tcMar>
              <w:top w:type="dxa" w:w="80"/>
              <w:left w:type="dxa" w:w="120"/>
              <w:bottom w:type="dxa" w:w="80"/>
              <w:right w:type="dxa" w:w="120"/>
            </w:tcMar>
          </w:tcPr>
          <w:p>
            <w:pPr>
              <w:spacing w:after="20" w:line="280"/>
            </w:pPr>
            <w:r>
              <w:rPr>
                <w:sz w:val="19"/>
                <w:szCs w:val="19"/>
              </w:rPr>
              <w:t xml:space="preserve">2026 高位</w:t>
            </w:r>
          </w:p>
        </w:tc>
        <w:tc>
          <w:tcPr>
            <w:tcW w:type="dxa" w:w="2340"/>
            <w:tcMar>
              <w:top w:type="dxa" w:w="80"/>
              <w:left w:type="dxa" w:w="120"/>
              <w:bottom w:type="dxa" w:w="80"/>
              <w:right w:type="dxa" w:w="120"/>
            </w:tcMar>
          </w:tcPr>
          <w:p>
            <w:pPr>
              <w:spacing w:after="20" w:line="280"/>
            </w:pPr>
            <w:r>
              <w:rPr>
                <w:sz w:val="19"/>
                <w:szCs w:val="19"/>
              </w:rPr>
              <w:t xml:space="preserve">460（×4.6）</w:t>
            </w:r>
          </w:p>
        </w:tc>
        <w:tc>
          <w:tcPr>
            <w:tcW w:type="dxa" w:w="2340"/>
            <w:tcMar>
              <w:top w:type="dxa" w:w="80"/>
              <w:left w:type="dxa" w:w="120"/>
              <w:bottom w:type="dxa" w:w="80"/>
              <w:right w:type="dxa" w:w="120"/>
            </w:tcMar>
          </w:tcPr>
          <w:p>
            <w:pPr>
              <w:spacing w:after="20" w:line="280"/>
            </w:pPr>
            <w:r>
              <w:rPr>
                <w:sz w:val="19"/>
                <w:szCs w:val="19"/>
              </w:rPr>
              <w:t xml:space="preserve">76分</w:t>
            </w:r>
          </w:p>
        </w:tc>
        <w:tc>
          <w:tcPr>
            <w:tcW w:type="dxa" w:w="2340"/>
            <w:tcMar>
              <w:top w:type="dxa" w:w="80"/>
              <w:left w:type="dxa" w:w="120"/>
              <w:bottom w:type="dxa" w:w="80"/>
              <w:right w:type="dxa" w:w="120"/>
            </w:tcMar>
          </w:tcPr>
          <w:p>
            <w:pPr>
              <w:spacing w:after="20" w:line="280"/>
            </w:pPr>
            <w:r>
              <w:rPr>
                <w:sz w:val="19"/>
                <w:szCs w:val="19"/>
              </w:rPr>
              <w:t xml:space="preserve">約128億円/年</w:t>
            </w:r>
          </w:p>
        </w:tc>
      </w:tr>
    </w:tbl>
    <w:p>
      <w:pPr>
        <w:spacing w:after="120" w:line="300"/>
      </w:pPr>
      <w:r>
        <w:rPr>
          <w:color w:val="5A6472"/>
          <w:sz w:val="20"/>
          <w:szCs w:val="20"/>
        </w:rPr>
        <w:t xml:space="preserve">2026年シナリオを選ぶと、ビジターの粒子が推計倍率に応じて複製表示され、来訪増加のイメージを視覚化します。</w:t>
      </w:r>
    </w:p>
    <w:p>
      <w:r>
        <w:br w:type="page"/>
      </w:r>
    </w:p>
    <w:p>
      <w:pPr>
        <w:pStyle w:val="Heading1"/>
        <w:spacing w:after="160" w:before="320"/>
      </w:pPr>
      <w:r>
        <w:t xml:space="preserve">4. 活用シーン別の操作例</w:t>
      </w:r>
    </w:p>
    <w:p>
      <w:pPr>
        <w:pStyle w:val="Heading3"/>
        <w:spacing w:after="100" w:before="180"/>
      </w:pPr>
      <w:r>
        <w:t xml:space="preserve">例1：HICity内の混雑を確認する</w:t>
      </w:r>
    </w:p>
    <w:p>
      <w:pPr>
        <w:pStyle w:val="ListParagraph"/>
        <w:numPr>
          <w:ilvl w:val="0"/>
          <w:numId w:val="2"/>
        </w:numPr>
        <w:spacing w:after="60" w:line="290"/>
      </w:pPr>
      <w:r>
        <w:rPr>
          <w:sz w:val="21"/>
          <w:szCs w:val="21"/>
        </w:rPr>
        <w:t xml:space="preserve">「移動」→「HICity」を押す</w:t>
      </w:r>
    </w:p>
    <w:p>
      <w:pPr>
        <w:pStyle w:val="ListParagraph"/>
        <w:numPr>
          <w:ilvl w:val="0"/>
          <w:numId w:val="2"/>
        </w:numPr>
        <w:spacing w:after="60" w:line="290"/>
      </w:pPr>
      <w:r>
        <w:rPr>
          <w:sz w:val="21"/>
          <w:szCs w:val="21"/>
        </w:rPr>
        <w:t xml:space="preserve">日付を9/18（金）、再生速度を×240にして再生</w:t>
      </w:r>
    </w:p>
    <w:p>
      <w:pPr>
        <w:pStyle w:val="ListParagraph"/>
        <w:numPr>
          <w:ilvl w:val="0"/>
          <w:numId w:val="2"/>
        </w:numPr>
        <w:spacing w:after="60" w:line="290"/>
      </w:pPr>
      <w:r>
        <w:rPr>
          <w:sz w:val="21"/>
          <w:szCs w:val="21"/>
        </w:rPr>
        <w:t xml:space="preserve">「フロア展開」を2.0前後にして各階を見比べる</w:t>
      </w:r>
    </w:p>
    <w:p>
      <w:pPr>
        <w:pStyle w:val="ListParagraph"/>
        <w:numPr>
          <w:ilvl w:val="0"/>
          <w:numId w:val="2"/>
        </w:numPr>
        <w:spacing w:after="60" w:line="290"/>
      </w:pPr>
      <w:r>
        <w:rPr>
          <w:sz w:val="21"/>
          <w:szCs w:val="21"/>
        </w:rPr>
        <w:t xml:space="preserve">滞留ヒートマップにカーソルを重ね、延べ滞在時間を確認する</w:t>
      </w:r>
    </w:p>
    <w:p>
      <w:pPr>
        <w:pStyle w:val="Heading3"/>
        <w:spacing w:after="100" w:before="180"/>
      </w:pPr>
      <w:r>
        <w:t xml:space="preserve">例2：新空港線の効果を説明する</w:t>
      </w:r>
    </w:p>
    <w:p>
      <w:pPr>
        <w:pStyle w:val="ListParagraph"/>
        <w:numPr>
          <w:ilvl w:val="0"/>
          <w:numId w:val="2"/>
        </w:numPr>
        <w:spacing w:after="60" w:line="290"/>
      </w:pPr>
      <w:r>
        <w:rPr>
          <w:sz w:val="21"/>
          <w:szCs w:val="21"/>
        </w:rPr>
        <w:t xml:space="preserve">「移動」→「新駅:京急蒲田地下」を押し、地下新駅の構造を見せる</w:t>
      </w:r>
    </w:p>
    <w:p>
      <w:pPr>
        <w:pStyle w:val="ListParagraph"/>
        <w:numPr>
          <w:ilvl w:val="0"/>
          <w:numId w:val="2"/>
        </w:numPr>
        <w:spacing w:after="60" w:line="290"/>
      </w:pPr>
      <w:r>
        <w:rPr>
          <w:sz w:val="21"/>
          <w:szCs w:val="21"/>
        </w:rPr>
        <w:t xml:space="preserve">経路検索で「蒲田→羽田空港第3ターミナル」を実行する</w:t>
      </w:r>
    </w:p>
    <w:p>
      <w:pPr>
        <w:pStyle w:val="ListParagraph"/>
        <w:numPr>
          <w:ilvl w:val="0"/>
          <w:numId w:val="2"/>
        </w:numPr>
        <w:spacing w:after="60" w:line="290"/>
      </w:pPr>
      <w:r>
        <w:rPr>
          <w:sz w:val="21"/>
          <w:szCs w:val="21"/>
        </w:rPr>
        <w:t xml:space="preserve">「新空港線（構想）を利用」のチェックをON/OFFして所要時間の差を示す</w:t>
      </w:r>
    </w:p>
    <w:p>
      <w:pPr>
        <w:pStyle w:val="Heading3"/>
        <w:spacing w:after="100" w:before="180"/>
      </w:pPr>
      <w:r>
        <w:t xml:space="preserve">例3：街の1日の動きを見せる</w:t>
      </w:r>
    </w:p>
    <w:p>
      <w:pPr>
        <w:pStyle w:val="ListParagraph"/>
        <w:numPr>
          <w:ilvl w:val="0"/>
          <w:numId w:val="2"/>
        </w:numPr>
        <w:spacing w:after="60" w:line="290"/>
      </w:pPr>
      <w:r>
        <w:rPr>
          <w:sz w:val="21"/>
          <w:szCs w:val="21"/>
        </w:rPr>
        <w:t xml:space="preserve">ズームアウトして大田区全体を画面に収める</w:t>
      </w:r>
    </w:p>
    <w:p>
      <w:pPr>
        <w:pStyle w:val="ListParagraph"/>
        <w:numPr>
          <w:ilvl w:val="0"/>
          <w:numId w:val="2"/>
        </w:numPr>
        <w:spacing w:after="60" w:line="290"/>
      </w:pPr>
      <w:r>
        <w:rPr>
          <w:sz w:val="21"/>
          <w:szCs w:val="21"/>
        </w:rPr>
        <w:t xml:space="preserve">再生速度を×900にして再生する</w:t>
      </w:r>
    </w:p>
    <w:p>
      <w:pPr>
        <w:pStyle w:val="ListParagraph"/>
        <w:numPr>
          <w:ilvl w:val="0"/>
          <w:numId w:val="2"/>
        </w:numPr>
        <w:spacing w:after="60" w:line="290"/>
      </w:pPr>
      <w:r>
        <w:rPr>
          <w:sz w:val="21"/>
          <w:szCs w:val="21"/>
        </w:rPr>
        <w:t xml:space="preserve">朝は住宅地から人が減り商業地と物流エリアが濃くなる、夜は逆転する動きを確認する</w:t>
      </w:r>
    </w:p>
    <w:p>
      <w:r>
        <w:br w:type="page"/>
      </w:r>
    </w:p>
    <w:p>
      <w:pPr>
        <w:pStyle w:val="Heading1"/>
        <w:spacing w:after="160" w:before="320"/>
      </w:pPr>
      <w:r>
        <w:t xml:space="preserve">5. データの出典と精度</w:t>
      </w:r>
    </w:p>
    <w:tbl>
      <w:tblPr>
        <w:tblW w:type="dxa" w:w="9360"/>
        <w:tblBorders>
          <w:top w:val="single" w:color="C8CDD6" w:sz="4"/>
          <w:left w:val="single" w:color="C8CDD6" w:sz="4"/>
          <w:bottom w:val="single" w:color="C8CDD6" w:sz="4"/>
          <w:right w:val="single" w:color="C8CDD6" w:sz="4"/>
          <w:insideH w:val="single" w:color="DDE1E8" w:sz="2"/>
          <w:insideV w:val="single" w:color="DDE1E8" w:sz="2"/>
        </w:tblBorders>
      </w:tblPr>
      <w:tblGrid>
        <w:gridCol w:w="1900"/>
        <w:gridCol w:w="3200"/>
        <w:gridCol w:w="4260"/>
      </w:tblGrid>
      <w:tr>
        <w:trPr>
          <w:tblHeader/>
        </w:trPr>
        <w:tc>
          <w:tcPr>
            <w:tcW w:type="dxa" w:w="1900"/>
            <w:shd w:fill="EEF3FA" w:val="clear"/>
            <w:tcMar>
              <w:top w:type="dxa" w:w="80"/>
              <w:left w:type="dxa" w:w="120"/>
              <w:bottom w:type="dxa" w:w="80"/>
              <w:right w:type="dxa" w:w="120"/>
            </w:tcMar>
          </w:tcPr>
          <w:p>
            <w:r>
              <w:rPr>
                <w:b/>
                <w:bCs/>
                <w:color w:val="1C5CAB"/>
                <w:sz w:val="19"/>
                <w:szCs w:val="19"/>
              </w:rPr>
              <w:t xml:space="preserve">データ</w:t>
            </w:r>
          </w:p>
        </w:tc>
        <w:tc>
          <w:tcPr>
            <w:tcW w:type="dxa" w:w="3200"/>
            <w:shd w:fill="EEF3FA" w:val="clear"/>
            <w:tcMar>
              <w:top w:type="dxa" w:w="80"/>
              <w:left w:type="dxa" w:w="120"/>
              <w:bottom w:type="dxa" w:w="80"/>
              <w:right w:type="dxa" w:w="120"/>
            </w:tcMar>
          </w:tcPr>
          <w:p>
            <w:r>
              <w:rPr>
                <w:b/>
                <w:bCs/>
                <w:color w:val="1C5CAB"/>
                <w:sz w:val="19"/>
                <w:szCs w:val="19"/>
              </w:rPr>
              <w:t xml:space="preserve">出典</w:t>
            </w:r>
          </w:p>
        </w:tc>
        <w:tc>
          <w:tcPr>
            <w:tcW w:type="dxa" w:w="4260"/>
            <w:shd w:fill="EEF3FA" w:val="clear"/>
            <w:tcMar>
              <w:top w:type="dxa" w:w="80"/>
              <w:left w:type="dxa" w:w="120"/>
              <w:bottom w:type="dxa" w:w="80"/>
              <w:right w:type="dxa" w:w="120"/>
            </w:tcMar>
          </w:tcPr>
          <w:p>
            <w:r>
              <w:rPr>
                <w:b/>
                <w:bCs/>
                <w:color w:val="1C5CAB"/>
                <w:sz w:val="19"/>
                <w:szCs w:val="19"/>
              </w:rPr>
              <w:t xml:space="preserve">精度・扱い</w:t>
            </w:r>
          </w:p>
        </w:tc>
      </w:tr>
      <w:tr>
        <w:tc>
          <w:tcPr>
            <w:tcW w:type="dxa" w:w="1900"/>
            <w:tcMar>
              <w:top w:type="dxa" w:w="80"/>
              <w:left w:type="dxa" w:w="120"/>
              <w:bottom w:type="dxa" w:w="80"/>
              <w:right w:type="dxa" w:w="120"/>
            </w:tcMar>
          </w:tcPr>
          <w:p>
            <w:pPr>
              <w:spacing w:after="20" w:line="280"/>
            </w:pPr>
            <w:r>
              <w:rPr>
                <w:sz w:val="19"/>
                <w:szCs w:val="19"/>
              </w:rPr>
              <w:t xml:space="preserve">施設図面</w:t>
            </w:r>
          </w:p>
        </w:tc>
        <w:tc>
          <w:tcPr>
            <w:tcW w:type="dxa" w:w="3200"/>
            <w:tcMar>
              <w:top w:type="dxa" w:w="80"/>
              <w:left w:type="dxa" w:w="120"/>
              <w:bottom w:type="dxa" w:w="80"/>
              <w:right w:type="dxa" w:w="120"/>
            </w:tcMar>
          </w:tcPr>
          <w:p>
            <w:pPr>
              <w:spacing w:after="20" w:line="280"/>
            </w:pPr>
            <w:r>
              <w:rPr>
                <w:sz w:val="19"/>
                <w:szCs w:val="19"/>
              </w:rPr>
              <w:t xml:space="preserve">HIC_Building A〜E（IFCモデル5棟）</w:t>
            </w:r>
          </w:p>
        </w:tc>
        <w:tc>
          <w:tcPr>
            <w:tcW w:type="dxa" w:w="4260"/>
            <w:tcMar>
              <w:top w:type="dxa" w:w="80"/>
              <w:left w:type="dxa" w:w="120"/>
              <w:bottom w:type="dxa" w:w="80"/>
              <w:right w:type="dxa" w:w="120"/>
            </w:tcMar>
          </w:tcPr>
          <w:p>
            <w:pPr>
              <w:spacing w:after="20" w:line="280"/>
            </w:pPr>
            <w:r>
              <w:rPr>
                <w:sz w:val="19"/>
                <w:szCs w:val="19"/>
              </w:rPr>
              <w:t xml:space="preserve">実データ</w:t>
            </w:r>
          </w:p>
        </w:tc>
      </w:tr>
      <w:tr>
        <w:tc>
          <w:tcPr>
            <w:tcW w:type="dxa" w:w="1900"/>
            <w:tcMar>
              <w:top w:type="dxa" w:w="80"/>
              <w:left w:type="dxa" w:w="120"/>
              <w:bottom w:type="dxa" w:w="80"/>
              <w:right w:type="dxa" w:w="120"/>
            </w:tcMar>
          </w:tcPr>
          <w:p>
            <w:pPr>
              <w:spacing w:after="20" w:line="280"/>
            </w:pPr>
            <w:r>
              <w:rPr>
                <w:sz w:val="19"/>
                <w:szCs w:val="19"/>
              </w:rPr>
              <w:t xml:space="preserve">施設内人流</w:t>
            </w:r>
          </w:p>
        </w:tc>
        <w:tc>
          <w:tcPr>
            <w:tcW w:type="dxa" w:w="3200"/>
            <w:tcMar>
              <w:top w:type="dxa" w:w="80"/>
              <w:left w:type="dxa" w:w="120"/>
              <w:bottom w:type="dxa" w:w="80"/>
              <w:right w:type="dxa" w:w="120"/>
            </w:tcMar>
          </w:tcPr>
          <w:p>
            <w:pPr>
              <w:spacing w:after="20" w:line="280"/>
            </w:pPr>
            <w:r>
              <w:rPr>
                <w:sz w:val="19"/>
                <w:szCs w:val="19"/>
              </w:rPr>
              <w:t xml:space="preserve">K-field位置ログ 2020/9/18〜22（1秒間隔・約280万件）</w:t>
            </w:r>
          </w:p>
        </w:tc>
        <w:tc>
          <w:tcPr>
            <w:tcW w:type="dxa" w:w="4260"/>
            <w:tcMar>
              <w:top w:type="dxa" w:w="80"/>
              <w:left w:type="dxa" w:w="120"/>
              <w:bottom w:type="dxa" w:w="80"/>
              <w:right w:type="dxa" w:w="120"/>
            </w:tcMar>
          </w:tcPr>
          <w:p>
            <w:pPr>
              <w:spacing w:after="20" w:line="280"/>
            </w:pPr>
            <w:r>
              <w:rPr>
                <w:sz w:val="19"/>
                <w:szCs w:val="19"/>
              </w:rPr>
              <w:t xml:space="preserve">実測。ただしタグ装着者（実証実験参加者・スタッフ・ロボット）のみの計測で、施設全体の来訪者数ではありません</w:t>
            </w:r>
          </w:p>
        </w:tc>
      </w:tr>
      <w:tr>
        <w:tc>
          <w:tcPr>
            <w:tcW w:type="dxa" w:w="1900"/>
            <w:tcMar>
              <w:top w:type="dxa" w:w="80"/>
              <w:left w:type="dxa" w:w="120"/>
              <w:bottom w:type="dxa" w:w="80"/>
              <w:right w:type="dxa" w:w="120"/>
            </w:tcMar>
          </w:tcPr>
          <w:p>
            <w:pPr>
              <w:spacing w:after="20" w:line="280"/>
            </w:pPr>
            <w:r>
              <w:rPr>
                <w:sz w:val="19"/>
                <w:szCs w:val="19"/>
              </w:rPr>
              <w:t xml:space="preserve">建物</w:t>
            </w:r>
          </w:p>
        </w:tc>
        <w:tc>
          <w:tcPr>
            <w:tcW w:type="dxa" w:w="3200"/>
            <w:tcMar>
              <w:top w:type="dxa" w:w="80"/>
              <w:left w:type="dxa" w:w="120"/>
              <w:bottom w:type="dxa" w:w="80"/>
              <w:right w:type="dxa" w:w="120"/>
            </w:tcMar>
          </w:tcPr>
          <w:p>
            <w:pPr>
              <w:spacing w:after="20" w:line="280"/>
            </w:pPr>
            <w:r>
              <w:rPr>
                <w:sz w:val="19"/>
                <w:szCs w:val="19"/>
              </w:rPr>
              <w:t xml:space="preserve">PLATEAU 3D都市モデル 大田区2023年度版（CityGML）約19.3万棟</w:t>
            </w:r>
          </w:p>
        </w:tc>
        <w:tc>
          <w:tcPr>
            <w:tcW w:type="dxa" w:w="4260"/>
            <w:tcMar>
              <w:top w:type="dxa" w:w="80"/>
              <w:left w:type="dxa" w:w="120"/>
              <w:bottom w:type="dxa" w:w="80"/>
              <w:right w:type="dxa" w:w="120"/>
            </w:tcMar>
          </w:tcPr>
          <w:p>
            <w:pPr>
              <w:spacing w:after="20" w:line="280"/>
            </w:pPr>
            <w:r>
              <w:rPr>
                <w:sz w:val="19"/>
                <w:szCs w:val="19"/>
              </w:rPr>
              <w:t xml:space="preserve">実測高（measuredHeight）。区外はOpenStreetMapを併用</w:t>
            </w:r>
          </w:p>
        </w:tc>
      </w:tr>
      <w:tr>
        <w:tc>
          <w:tcPr>
            <w:tcW w:type="dxa" w:w="1900"/>
            <w:tcMar>
              <w:top w:type="dxa" w:w="80"/>
              <w:left w:type="dxa" w:w="120"/>
              <w:bottom w:type="dxa" w:w="80"/>
              <w:right w:type="dxa" w:w="120"/>
            </w:tcMar>
          </w:tcPr>
          <w:p>
            <w:pPr>
              <w:spacing w:after="20" w:line="280"/>
            </w:pPr>
            <w:r>
              <w:rPr>
                <w:sz w:val="19"/>
                <w:szCs w:val="19"/>
              </w:rPr>
              <w:t xml:space="preserve">道路・鉄道・水域・空港</w:t>
            </w:r>
          </w:p>
        </w:tc>
        <w:tc>
          <w:tcPr>
            <w:tcW w:type="dxa" w:w="3200"/>
            <w:tcMar>
              <w:top w:type="dxa" w:w="80"/>
              <w:left w:type="dxa" w:w="120"/>
              <w:bottom w:type="dxa" w:w="80"/>
              <w:right w:type="dxa" w:w="120"/>
            </w:tcMar>
          </w:tcPr>
          <w:p>
            <w:pPr>
              <w:spacing w:after="20" w:line="280"/>
            </w:pPr>
            <w:r>
              <w:rPr>
                <w:sz w:val="19"/>
                <w:szCs w:val="19"/>
              </w:rPr>
              <w:t xml:space="preserve">OpenStreetMap（ODbL）</w:t>
            </w:r>
          </w:p>
        </w:tc>
        <w:tc>
          <w:tcPr>
            <w:tcW w:type="dxa" w:w="4260"/>
            <w:tcMar>
              <w:top w:type="dxa" w:w="80"/>
              <w:left w:type="dxa" w:w="120"/>
              <w:bottom w:type="dxa" w:w="80"/>
              <w:right w:type="dxa" w:w="120"/>
            </w:tcMar>
          </w:tcPr>
          <w:p>
            <w:pPr>
              <w:spacing w:after="20" w:line="280"/>
            </w:pPr>
            <w:r>
              <w:rPr>
                <w:sz w:val="19"/>
                <w:szCs w:val="19"/>
              </w:rPr>
              <w:t xml:space="preserve">実データ</w:t>
            </w:r>
          </w:p>
        </w:tc>
      </w:tr>
      <w:tr>
        <w:tc>
          <w:tcPr>
            <w:tcW w:type="dxa" w:w="1900"/>
            <w:tcMar>
              <w:top w:type="dxa" w:w="80"/>
              <w:left w:type="dxa" w:w="120"/>
              <w:bottom w:type="dxa" w:w="80"/>
              <w:right w:type="dxa" w:w="120"/>
            </w:tcMar>
          </w:tcPr>
          <w:p>
            <w:pPr>
              <w:spacing w:after="20" w:line="280"/>
            </w:pPr>
            <w:r>
              <w:rPr>
                <w:sz w:val="19"/>
                <w:szCs w:val="19"/>
              </w:rPr>
              <w:t xml:space="preserve">航空写真</w:t>
            </w:r>
          </w:p>
        </w:tc>
        <w:tc>
          <w:tcPr>
            <w:tcW w:type="dxa" w:w="3200"/>
            <w:tcMar>
              <w:top w:type="dxa" w:w="80"/>
              <w:left w:type="dxa" w:w="120"/>
              <w:bottom w:type="dxa" w:w="80"/>
              <w:right w:type="dxa" w:w="120"/>
            </w:tcMar>
          </w:tcPr>
          <w:p>
            <w:pPr>
              <w:spacing w:after="20" w:line="280"/>
            </w:pPr>
            <w:r>
              <w:rPr>
                <w:sz w:val="19"/>
                <w:szCs w:val="19"/>
              </w:rPr>
              <w:t xml:space="preserve">地理院タイル（シームレス空中写真）</w:t>
            </w:r>
          </w:p>
        </w:tc>
        <w:tc>
          <w:tcPr>
            <w:tcW w:type="dxa" w:w="4260"/>
            <w:tcMar>
              <w:top w:type="dxa" w:w="80"/>
              <w:left w:type="dxa" w:w="120"/>
              <w:bottom w:type="dxa" w:w="80"/>
              <w:right w:type="dxa" w:w="120"/>
            </w:tcMar>
          </w:tcPr>
          <w:p>
            <w:pPr>
              <w:spacing w:after="20" w:line="280"/>
            </w:pPr>
            <w:r>
              <w:rPr>
                <w:sz w:val="19"/>
                <w:szCs w:val="19"/>
              </w:rPr>
              <w:t xml:space="preserve">実データ</w:t>
            </w:r>
          </w:p>
        </w:tc>
      </w:tr>
      <w:tr>
        <w:tc>
          <w:tcPr>
            <w:tcW w:type="dxa" w:w="1900"/>
            <w:tcMar>
              <w:top w:type="dxa" w:w="80"/>
              <w:left w:type="dxa" w:w="120"/>
              <w:bottom w:type="dxa" w:w="80"/>
              <w:right w:type="dxa" w:w="120"/>
            </w:tcMar>
          </w:tcPr>
          <w:p>
            <w:pPr>
              <w:spacing w:after="20" w:line="280"/>
            </w:pPr>
            <w:r>
              <w:rPr>
                <w:sz w:val="19"/>
                <w:szCs w:val="19"/>
              </w:rPr>
              <w:t xml:space="preserve">駅乗降人員</w:t>
            </w:r>
          </w:p>
        </w:tc>
        <w:tc>
          <w:tcPr>
            <w:tcW w:type="dxa" w:w="3200"/>
            <w:tcMar>
              <w:top w:type="dxa" w:w="80"/>
              <w:left w:type="dxa" w:w="120"/>
              <w:bottom w:type="dxa" w:w="80"/>
              <w:right w:type="dxa" w:w="120"/>
            </w:tcMar>
          </w:tcPr>
          <w:p>
            <w:pPr>
              <w:spacing w:after="20" w:line="280"/>
            </w:pPr>
            <w:r>
              <w:rPr>
                <w:sz w:val="19"/>
                <w:szCs w:val="19"/>
              </w:rPr>
              <w:t xml:space="preserve">京急電鉄2024年度公表値ほか</w:t>
            </w:r>
          </w:p>
        </w:tc>
        <w:tc>
          <w:tcPr>
            <w:tcW w:type="dxa" w:w="4260"/>
            <w:tcMar>
              <w:top w:type="dxa" w:w="80"/>
              <w:left w:type="dxa" w:w="120"/>
              <w:bottom w:type="dxa" w:w="80"/>
              <w:right w:type="dxa" w:w="120"/>
            </w:tcMar>
          </w:tcPr>
          <w:p>
            <w:pPr>
              <w:spacing w:after="20" w:line="280"/>
            </w:pPr>
            <w:r>
              <w:rPr>
                <w:sz w:val="19"/>
                <w:szCs w:val="19"/>
              </w:rPr>
              <w:t xml:space="preserve">公表値。複合駅・他社局分は概算</w:t>
            </w:r>
          </w:p>
        </w:tc>
      </w:tr>
      <w:tr>
        <w:tc>
          <w:tcPr>
            <w:tcW w:type="dxa" w:w="1900"/>
            <w:tcMar>
              <w:top w:type="dxa" w:w="80"/>
              <w:left w:type="dxa" w:w="120"/>
              <w:bottom w:type="dxa" w:w="80"/>
              <w:right w:type="dxa" w:w="120"/>
            </w:tcMar>
          </w:tcPr>
          <w:p>
            <w:pPr>
              <w:spacing w:after="20" w:line="280"/>
            </w:pPr>
            <w:r>
              <w:rPr>
                <w:sz w:val="19"/>
                <w:szCs w:val="19"/>
              </w:rPr>
              <w:t xml:space="preserve">駅構内配置</w:t>
            </w:r>
          </w:p>
        </w:tc>
        <w:tc>
          <w:tcPr>
            <w:tcW w:type="dxa" w:w="3200"/>
            <w:tcMar>
              <w:top w:type="dxa" w:w="80"/>
              <w:left w:type="dxa" w:w="120"/>
              <w:bottom w:type="dxa" w:w="80"/>
              <w:right w:type="dxa" w:w="120"/>
            </w:tcMar>
          </w:tcPr>
          <w:p>
            <w:pPr>
              <w:spacing w:after="20" w:line="280"/>
            </w:pPr>
            <w:r>
              <w:rPr>
                <w:sz w:val="19"/>
                <w:szCs w:val="19"/>
              </w:rPr>
              <w:t xml:space="preserve">公開情報に基づく想定</w:t>
            </w:r>
          </w:p>
        </w:tc>
        <w:tc>
          <w:tcPr>
            <w:tcW w:type="dxa" w:w="4260"/>
            <w:tcMar>
              <w:top w:type="dxa" w:w="80"/>
              <w:left w:type="dxa" w:w="120"/>
              <w:bottom w:type="dxa" w:w="80"/>
              <w:right w:type="dxa" w:w="120"/>
            </w:tcMar>
          </w:tcPr>
          <w:p>
            <w:pPr>
              <w:spacing w:after="20" w:line="280"/>
            </w:pPr>
            <w:r>
              <w:rPr>
                <w:sz w:val="19"/>
                <w:szCs w:val="19"/>
              </w:rPr>
              <w:t xml:space="preserve">模式モデル。実際の構造とは異なります</w:t>
            </w:r>
          </w:p>
        </w:tc>
      </w:tr>
      <w:tr>
        <w:tc>
          <w:tcPr>
            <w:tcW w:type="dxa" w:w="1900"/>
            <w:tcMar>
              <w:top w:type="dxa" w:w="80"/>
              <w:left w:type="dxa" w:w="120"/>
              <w:bottom w:type="dxa" w:w="80"/>
              <w:right w:type="dxa" w:w="120"/>
            </w:tcMar>
          </w:tcPr>
          <w:p>
            <w:pPr>
              <w:spacing w:after="20" w:line="280"/>
            </w:pPr>
            <w:r>
              <w:rPr>
                <w:sz w:val="19"/>
                <w:szCs w:val="19"/>
              </w:rPr>
              <w:t xml:space="preserve">新空港線</w:t>
            </w:r>
          </w:p>
        </w:tc>
        <w:tc>
          <w:tcPr>
            <w:tcW w:type="dxa" w:w="3200"/>
            <w:tcMar>
              <w:top w:type="dxa" w:w="80"/>
              <w:left w:type="dxa" w:w="120"/>
              <w:bottom w:type="dxa" w:w="80"/>
              <w:right w:type="dxa" w:w="120"/>
            </w:tcMar>
          </w:tcPr>
          <w:p>
            <w:pPr>
              <w:spacing w:after="20" w:line="280"/>
            </w:pPr>
            <w:r>
              <w:rPr>
                <w:sz w:val="19"/>
                <w:szCs w:val="19"/>
              </w:rPr>
              <w:t xml:space="preserve">大田区公表の整備案イメージ</w:t>
            </w:r>
          </w:p>
        </w:tc>
        <w:tc>
          <w:tcPr>
            <w:tcW w:type="dxa" w:w="4260"/>
            <w:tcMar>
              <w:top w:type="dxa" w:w="80"/>
              <w:left w:type="dxa" w:w="120"/>
              <w:bottom w:type="dxa" w:w="80"/>
              <w:right w:type="dxa" w:w="120"/>
            </w:tcMar>
          </w:tcPr>
          <w:p>
            <w:pPr>
              <w:spacing w:after="20" w:line="280"/>
            </w:pPr>
            <w:r>
              <w:rPr>
                <w:sz w:val="19"/>
                <w:szCs w:val="19"/>
              </w:rPr>
              <w:t xml:space="preserve">想定線形。構想段階であり確定情報ではありません</w:t>
            </w:r>
          </w:p>
        </w:tc>
      </w:tr>
      <w:tr>
        <w:tc>
          <w:tcPr>
            <w:tcW w:type="dxa" w:w="1900"/>
            <w:tcMar>
              <w:top w:type="dxa" w:w="80"/>
              <w:left w:type="dxa" w:w="120"/>
              <w:bottom w:type="dxa" w:w="80"/>
              <w:right w:type="dxa" w:w="120"/>
            </w:tcMar>
          </w:tcPr>
          <w:p>
            <w:pPr>
              <w:spacing w:after="20" w:line="280"/>
            </w:pPr>
            <w:r>
              <w:rPr>
                <w:sz w:val="19"/>
                <w:szCs w:val="19"/>
              </w:rPr>
              <w:t xml:space="preserve">エリア滞留人口</w:t>
            </w:r>
          </w:p>
        </w:tc>
        <w:tc>
          <w:tcPr>
            <w:tcW w:type="dxa" w:w="3200"/>
            <w:tcMar>
              <w:top w:type="dxa" w:w="80"/>
              <w:left w:type="dxa" w:w="120"/>
              <w:bottom w:type="dxa" w:w="80"/>
              <w:right w:type="dxa" w:w="120"/>
            </w:tcMar>
          </w:tcPr>
          <w:p>
            <w:pPr>
              <w:spacing w:after="20" w:line="280"/>
            </w:pPr>
            <w:r>
              <w:rPr>
                <w:sz w:val="19"/>
                <w:szCs w:val="19"/>
              </w:rPr>
              <w:t xml:space="preserve">国勢調査等をもとにした推計</w:t>
            </w:r>
          </w:p>
        </w:tc>
        <w:tc>
          <w:tcPr>
            <w:tcW w:type="dxa" w:w="4260"/>
            <w:tcMar>
              <w:top w:type="dxa" w:w="80"/>
              <w:left w:type="dxa" w:w="120"/>
              <w:bottom w:type="dxa" w:w="80"/>
              <w:right w:type="dxa" w:w="120"/>
            </w:tcMar>
          </w:tcPr>
          <w:p>
            <w:pPr>
              <w:spacing w:after="20" w:line="280"/>
            </w:pPr>
            <w:r>
              <w:rPr>
                <w:sz w:val="19"/>
                <w:szCs w:val="19"/>
              </w:rPr>
              <w:t xml:space="preserve">推計値</w:t>
            </w:r>
          </w:p>
        </w:tc>
      </w:tr>
      <w:tr>
        <w:tc>
          <w:tcPr>
            <w:tcW w:type="dxa" w:w="1900"/>
            <w:tcMar>
              <w:top w:type="dxa" w:w="80"/>
              <w:left w:type="dxa" w:w="120"/>
              <w:bottom w:type="dxa" w:w="80"/>
              <w:right w:type="dxa" w:w="120"/>
            </w:tcMar>
          </w:tcPr>
          <w:p>
            <w:pPr>
              <w:spacing w:after="20" w:line="280"/>
            </w:pPr>
            <w:r>
              <w:rPr>
                <w:sz w:val="19"/>
                <w:szCs w:val="19"/>
              </w:rPr>
              <w:t xml:space="preserve">2026年推計・経済波及</w:t>
            </w:r>
          </w:p>
        </w:tc>
        <w:tc>
          <w:tcPr>
            <w:tcW w:type="dxa" w:w="3200"/>
            <w:tcMar>
              <w:top w:type="dxa" w:w="80"/>
              <w:left w:type="dxa" w:w="120"/>
              <w:bottom w:type="dxa" w:w="80"/>
              <w:right w:type="dxa" w:w="120"/>
            </w:tcMar>
          </w:tcPr>
          <w:p>
            <w:pPr>
              <w:spacing w:after="20" w:line="280"/>
            </w:pPr>
            <w:r>
              <w:rPr>
                <w:sz w:val="19"/>
                <w:szCs w:val="19"/>
              </w:rPr>
              <w:t xml:space="preserve">公開情報に基づく係数の積み上げ</w:t>
            </w:r>
          </w:p>
        </w:tc>
        <w:tc>
          <w:tcPr>
            <w:tcW w:type="dxa" w:w="4260"/>
            <w:tcMar>
              <w:top w:type="dxa" w:w="80"/>
              <w:left w:type="dxa" w:w="120"/>
              <w:bottom w:type="dxa" w:w="80"/>
              <w:right w:type="dxa" w:w="120"/>
            </w:tcMar>
          </w:tcPr>
          <w:p>
            <w:pPr>
              <w:spacing w:after="20" w:line="280"/>
            </w:pPr>
            <w:r>
              <w:rPr>
                <w:sz w:val="19"/>
                <w:szCs w:val="19"/>
              </w:rPr>
              <w:t xml:space="preserve">試算値。実測・公式値ではありません</w:t>
            </w:r>
          </w:p>
        </w:tc>
      </w:tr>
    </w:tbl>
    <w:p>
      <w:pPr>
        <w:pStyle w:val="Heading2"/>
        <w:spacing w:after="120" w:before="240"/>
      </w:pPr>
      <w:r>
        <w:t xml:space="preserve">5.1 このデモで作り込んでいない点</w:t>
      </w:r>
    </w:p>
    <w:p>
      <w:pPr>
        <w:spacing w:after="120" w:line="300"/>
      </w:pPr>
      <w:r>
        <w:rPr>
          <w:color w:val="5A6472"/>
          <w:sz w:val="21"/>
          <w:szCs w:val="21"/>
        </w:rPr>
        <w:t xml:space="preserve">本プロダクトはデモンストレーションを目的としているため、次の点は簡略化しています。実運用に向けては、それぞれ実データへの差し替えが必要です。</w:t>
      </w:r>
    </w:p>
    <w:p>
      <w:pPr>
        <w:pStyle w:val="ListParagraph"/>
        <w:numPr>
          <w:ilvl w:val="0"/>
          <w:numId w:val="2"/>
        </w:numPr>
        <w:spacing w:after="60" w:line="290"/>
      </w:pPr>
      <w:r>
        <w:rPr>
          <w:sz w:val="21"/>
          <w:szCs w:val="21"/>
        </w:rPr>
        <w:t xml:space="preserve">駅の内部構造は、ホーム・改札・昇降設備の位置関係を示す模式モデルです。実際の通路形状や出入口の数は反映していません</w:t>
      </w:r>
    </w:p>
    <w:p>
      <w:pPr>
        <w:pStyle w:val="ListParagraph"/>
        <w:numPr>
          <w:ilvl w:val="0"/>
          <w:numId w:val="2"/>
        </w:numPr>
        <w:spacing w:after="60" w:line="290"/>
      </w:pPr>
      <w:r>
        <w:rPr>
          <w:sz w:val="21"/>
          <w:szCs w:val="21"/>
        </w:rPr>
        <w:t xml:space="preserve">列車は運転間隔による近似で、実際の時刻表・列車種別・行先は再現していません</w:t>
      </w:r>
    </w:p>
    <w:p>
      <w:pPr>
        <w:pStyle w:val="ListParagraph"/>
        <w:numPr>
          <w:ilvl w:val="0"/>
          <w:numId w:val="2"/>
        </w:numPr>
        <w:spacing w:after="60" w:line="290"/>
      </w:pPr>
      <w:r>
        <w:rPr>
          <w:sz w:val="21"/>
          <w:szCs w:val="21"/>
        </w:rPr>
        <w:t xml:space="preserve">経路検索の所要時間は距離と平均速度からの概算で、実際の乗換時間や待ち時間は含みません</w:t>
      </w:r>
    </w:p>
    <w:p>
      <w:pPr>
        <w:pStyle w:val="ListParagraph"/>
        <w:numPr>
          <w:ilvl w:val="0"/>
          <w:numId w:val="2"/>
        </w:numPr>
        <w:spacing w:after="60" w:line="290"/>
      </w:pPr>
      <w:r>
        <w:rPr>
          <w:sz w:val="21"/>
          <w:szCs w:val="21"/>
        </w:rPr>
        <w:t xml:space="preserve">人流リプレイは2020年9月の5日間のみで、季節変動や現在の状況は反映していません</w:t>
      </w:r>
    </w:p>
    <w:p>
      <w:pPr>
        <w:pStyle w:val="ListParagraph"/>
        <w:numPr>
          <w:ilvl w:val="0"/>
          <w:numId w:val="2"/>
        </w:numPr>
        <w:spacing w:after="60" w:line="290"/>
      </w:pPr>
      <w:r>
        <w:rPr>
          <w:sz w:val="21"/>
          <w:szCs w:val="21"/>
        </w:rPr>
        <w:t xml:space="preserve">建物は高さのみを持つ立体（LOD1相当）で、外観の意匠や内部構造は含みません</w:t>
      </w:r>
    </w:p>
    <w:p>
      <w:pPr>
        <w:pStyle w:val="ListParagraph"/>
        <w:numPr>
          <w:ilvl w:val="0"/>
          <w:numId w:val="2"/>
        </w:numPr>
        <w:spacing w:after="60" w:line="290"/>
      </w:pPr>
      <w:r>
        <w:rPr>
          <w:sz w:val="21"/>
          <w:szCs w:val="21"/>
        </w:rPr>
        <w:t xml:space="preserve">大量のデータを単一HTMLに埋め込んでいるため、低スペック端末では動作が重くなる場合があります</w:t>
      </w:r>
    </w:p>
    <w:p>
      <w:r>
        <w:br w:type="page"/>
      </w:r>
    </w:p>
    <w:p>
      <w:pPr>
        <w:pStyle w:val="Heading1"/>
        <w:spacing w:after="160" w:before="320"/>
      </w:pPr>
      <w:r>
        <w:t xml:space="preserve">6. 困ったときは</w:t>
      </w:r>
    </w:p>
    <w:tbl>
      <w:tblPr>
        <w:tblW w:type="dxa" w:w="9360"/>
        <w:tblBorders>
          <w:top w:val="single" w:color="C8CDD6" w:sz="4"/>
          <w:left w:val="single" w:color="C8CDD6" w:sz="4"/>
          <w:bottom w:val="single" w:color="C8CDD6" w:sz="4"/>
          <w:right w:val="single" w:color="C8CDD6" w:sz="4"/>
          <w:insideH w:val="single" w:color="DDE1E8" w:sz="2"/>
          <w:insideV w:val="single" w:color="DDE1E8" w:sz="2"/>
        </w:tblBorders>
      </w:tblPr>
      <w:tblGrid>
        <w:gridCol w:w="2600"/>
        <w:gridCol w:w="6760"/>
      </w:tblGrid>
      <w:tr>
        <w:trPr>
          <w:tblHeader/>
        </w:trPr>
        <w:tc>
          <w:tcPr>
            <w:tcW w:type="dxa" w:w="2600"/>
            <w:shd w:fill="EEF3FA" w:val="clear"/>
            <w:tcMar>
              <w:top w:type="dxa" w:w="80"/>
              <w:left w:type="dxa" w:w="120"/>
              <w:bottom w:type="dxa" w:w="80"/>
              <w:right w:type="dxa" w:w="120"/>
            </w:tcMar>
          </w:tcPr>
          <w:p>
            <w:r>
              <w:rPr>
                <w:b/>
                <w:bCs/>
                <w:color w:val="1C5CAB"/>
                <w:sz w:val="19"/>
                <w:szCs w:val="19"/>
              </w:rPr>
              <w:t xml:space="preserve">症状</w:t>
            </w:r>
          </w:p>
        </w:tc>
        <w:tc>
          <w:tcPr>
            <w:tcW w:type="dxa" w:w="6760"/>
            <w:shd w:fill="EEF3FA" w:val="clear"/>
            <w:tcMar>
              <w:top w:type="dxa" w:w="80"/>
              <w:left w:type="dxa" w:w="120"/>
              <w:bottom w:type="dxa" w:w="80"/>
              <w:right w:type="dxa" w:w="120"/>
            </w:tcMar>
          </w:tcPr>
          <w:p>
            <w:r>
              <w:rPr>
                <w:b/>
                <w:bCs/>
                <w:color w:val="1C5CAB"/>
                <w:sz w:val="19"/>
                <w:szCs w:val="19"/>
              </w:rPr>
              <w:t xml:space="preserve">対処</w:t>
            </w:r>
          </w:p>
        </w:tc>
      </w:tr>
      <w:tr>
        <w:tc>
          <w:tcPr>
            <w:tcW w:type="dxa" w:w="2600"/>
            <w:tcMar>
              <w:top w:type="dxa" w:w="80"/>
              <w:left w:type="dxa" w:w="120"/>
              <w:bottom w:type="dxa" w:w="80"/>
              <w:right w:type="dxa" w:w="120"/>
            </w:tcMar>
          </w:tcPr>
          <w:p>
            <w:pPr>
              <w:spacing w:after="20" w:line="280"/>
            </w:pPr>
            <w:r>
              <w:rPr>
                <w:sz w:val="19"/>
                <w:szCs w:val="19"/>
              </w:rPr>
              <w:t xml:space="preserve">動作が重い・カクつく</w:t>
            </w:r>
          </w:p>
        </w:tc>
        <w:tc>
          <w:tcPr>
            <w:tcW w:type="dxa" w:w="6760"/>
            <w:tcMar>
              <w:top w:type="dxa" w:w="80"/>
              <w:left w:type="dxa" w:w="120"/>
              <w:bottom w:type="dxa" w:w="80"/>
              <w:right w:type="dxa" w:w="120"/>
            </w:tcMar>
          </w:tcPr>
          <w:p>
            <w:pPr>
              <w:spacing w:after="20" w:line="280"/>
            </w:pPr>
            <w:r>
              <w:rPr>
                <w:sz w:val="19"/>
                <w:szCs w:val="19"/>
              </w:rPr>
              <w:t xml:space="preserve">「建物点群」または「建物ボリューム（LOD1）」のチェックを外す。滞留ヒートや駅勢圏ヒートもOFFにすると軽くなります</w:t>
            </w:r>
          </w:p>
        </w:tc>
      </w:tr>
      <w:tr>
        <w:tc>
          <w:tcPr>
            <w:tcW w:type="dxa" w:w="2600"/>
            <w:tcMar>
              <w:top w:type="dxa" w:w="80"/>
              <w:left w:type="dxa" w:w="120"/>
              <w:bottom w:type="dxa" w:w="80"/>
              <w:right w:type="dxa" w:w="120"/>
            </w:tcMar>
          </w:tcPr>
          <w:p>
            <w:pPr>
              <w:spacing w:after="20" w:line="280"/>
            </w:pPr>
            <w:r>
              <w:rPr>
                <w:sz w:val="19"/>
                <w:szCs w:val="19"/>
              </w:rPr>
              <w:t xml:space="preserve">航空写真が表示されない</w:t>
            </w:r>
          </w:p>
        </w:tc>
        <w:tc>
          <w:tcPr>
            <w:tcW w:type="dxa" w:w="6760"/>
            <w:tcMar>
              <w:top w:type="dxa" w:w="80"/>
              <w:left w:type="dxa" w:w="120"/>
              <w:bottom w:type="dxa" w:w="80"/>
              <w:right w:type="dxa" w:w="120"/>
            </w:tcMar>
          </w:tcPr>
          <w:p>
            <w:pPr>
              <w:spacing w:after="20" w:line="280"/>
            </w:pPr>
            <w:r>
              <w:rPr>
                <w:sz w:val="19"/>
                <w:szCs w:val="19"/>
              </w:rPr>
              <w:t xml:space="preserve">インターネット接続を確認してください。地理院タイルをオンラインで取得しています</w:t>
            </w:r>
          </w:p>
        </w:tc>
      </w:tr>
      <w:tr>
        <w:tc>
          <w:tcPr>
            <w:tcW w:type="dxa" w:w="2600"/>
            <w:tcMar>
              <w:top w:type="dxa" w:w="80"/>
              <w:left w:type="dxa" w:w="120"/>
              <w:bottom w:type="dxa" w:w="80"/>
              <w:right w:type="dxa" w:w="120"/>
            </w:tcMar>
          </w:tcPr>
          <w:p>
            <w:pPr>
              <w:spacing w:after="20" w:line="280"/>
            </w:pPr>
            <w:r>
              <w:rPr>
                <w:sz w:val="19"/>
                <w:szCs w:val="19"/>
              </w:rPr>
              <w:t xml:space="preserve">画面が真っ暗</w:t>
            </w:r>
          </w:p>
        </w:tc>
        <w:tc>
          <w:tcPr>
            <w:tcW w:type="dxa" w:w="6760"/>
            <w:tcMar>
              <w:top w:type="dxa" w:w="80"/>
              <w:left w:type="dxa" w:w="120"/>
              <w:bottom w:type="dxa" w:w="80"/>
              <w:right w:type="dxa" w:w="120"/>
            </w:tcMar>
          </w:tcPr>
          <w:p>
            <w:pPr>
              <w:spacing w:after="20" w:line="280"/>
            </w:pPr>
            <w:r>
              <w:rPr>
                <w:sz w:val="19"/>
                <w:szCs w:val="19"/>
              </w:rPr>
              <w:t xml:space="preserve">ブラウザがWebGL2に対応しているか確認してください。Chrome/Edgeの最新版を推奨します</w:t>
            </w:r>
          </w:p>
        </w:tc>
      </w:tr>
      <w:tr>
        <w:tc>
          <w:tcPr>
            <w:tcW w:type="dxa" w:w="2600"/>
            <w:tcMar>
              <w:top w:type="dxa" w:w="80"/>
              <w:left w:type="dxa" w:w="120"/>
              <w:bottom w:type="dxa" w:w="80"/>
              <w:right w:type="dxa" w:w="120"/>
            </w:tcMar>
          </w:tcPr>
          <w:p>
            <w:pPr>
              <w:spacing w:after="20" w:line="280"/>
            </w:pPr>
            <w:r>
              <w:rPr>
                <w:sz w:val="19"/>
                <w:szCs w:val="19"/>
              </w:rPr>
              <w:t xml:space="preserve">視点を見失った</w:t>
            </w:r>
          </w:p>
        </w:tc>
        <w:tc>
          <w:tcPr>
            <w:tcW w:type="dxa" w:w="6760"/>
            <w:tcMar>
              <w:top w:type="dxa" w:w="80"/>
              <w:left w:type="dxa" w:w="120"/>
              <w:bottom w:type="dxa" w:w="80"/>
              <w:right w:type="dxa" w:w="120"/>
            </w:tcMar>
          </w:tcPr>
          <w:p>
            <w:pPr>
              <w:spacing w:after="20" w:line="280"/>
            </w:pPr>
            <w:r>
              <w:rPr>
                <w:sz w:val="19"/>
                <w:szCs w:val="19"/>
              </w:rPr>
              <w:t xml:space="preserve">「視点リセット」ボタン、または「移動」→「HICity」を押してください</w:t>
            </w:r>
          </w:p>
        </w:tc>
      </w:tr>
      <w:tr>
        <w:tc>
          <w:tcPr>
            <w:tcW w:type="dxa" w:w="2600"/>
            <w:tcMar>
              <w:top w:type="dxa" w:w="80"/>
              <w:left w:type="dxa" w:w="120"/>
              <w:bottom w:type="dxa" w:w="80"/>
              <w:right w:type="dxa" w:w="120"/>
            </w:tcMar>
          </w:tcPr>
          <w:p>
            <w:pPr>
              <w:spacing w:after="20" w:line="280"/>
            </w:pPr>
            <w:r>
              <w:rPr>
                <w:sz w:val="19"/>
                <w:szCs w:val="19"/>
              </w:rPr>
              <w:t xml:space="preserve">列車が走らない</w:t>
            </w:r>
          </w:p>
        </w:tc>
        <w:tc>
          <w:tcPr>
            <w:tcW w:type="dxa" w:w="6760"/>
            <w:tcMar>
              <w:top w:type="dxa" w:w="80"/>
              <w:left w:type="dxa" w:w="120"/>
              <w:bottom w:type="dxa" w:w="80"/>
              <w:right w:type="dxa" w:w="120"/>
            </w:tcMar>
          </w:tcPr>
          <w:p>
            <w:pPr>
              <w:spacing w:after="20" w:line="280"/>
            </w:pPr>
            <w:r>
              <w:rPr>
                <w:sz w:val="19"/>
                <w:szCs w:val="19"/>
              </w:rPr>
              <w:t xml:space="preserve">再生が一時停止していないか、シミュレーション時刻が深夜帯（運休時間）になっていないか確認してください</w:t>
            </w:r>
          </w:p>
        </w:tc>
      </w:tr>
      <w:tr>
        <w:tc>
          <w:tcPr>
            <w:tcW w:type="dxa" w:w="2600"/>
            <w:tcMar>
              <w:top w:type="dxa" w:w="80"/>
              <w:left w:type="dxa" w:w="120"/>
              <w:bottom w:type="dxa" w:w="80"/>
              <w:right w:type="dxa" w:w="120"/>
            </w:tcMar>
          </w:tcPr>
          <w:p>
            <w:pPr>
              <w:spacing w:after="20" w:line="280"/>
            </w:pPr>
            <w:r>
              <w:rPr>
                <w:sz w:val="19"/>
                <w:szCs w:val="19"/>
              </w:rPr>
              <w:t xml:space="preserve">地下の新駅が見えない</w:t>
            </w:r>
          </w:p>
        </w:tc>
        <w:tc>
          <w:tcPr>
            <w:tcW w:type="dxa" w:w="6760"/>
            <w:tcMar>
              <w:top w:type="dxa" w:w="80"/>
              <w:left w:type="dxa" w:w="120"/>
              <w:bottom w:type="dxa" w:w="80"/>
              <w:right w:type="dxa" w:w="120"/>
            </w:tcMar>
          </w:tcPr>
          <w:p>
            <w:pPr>
              <w:spacing w:after="20" w:line="280"/>
            </w:pPr>
            <w:r>
              <w:rPr>
                <w:sz w:val="19"/>
                <w:szCs w:val="19"/>
              </w:rPr>
              <w:t xml:space="preserve">「新空港線 蒲蒲線」のチェックがONか確認してください。地下要素は地面越しに表示される設定です</w:t>
            </w:r>
          </w:p>
        </w:tc>
      </w:tr>
    </w:tbl>
    <w:p>
      <w:pPr>
        <w:pStyle w:val="Heading1"/>
        <w:spacing w:after="160" w:before="320"/>
      </w:pPr>
      <w:r>
        <w:t xml:space="preserve">7. 収録ファイルと再構築</w:t>
      </w:r>
    </w:p>
    <w:p>
      <w:pPr>
        <w:spacing w:after="120" w:line="300"/>
      </w:pPr>
      <w:r>
        <w:rPr>
          <w:sz w:val="21"/>
          <w:szCs w:val="21"/>
        </w:rPr>
        <w:t xml:space="preserve">本プロダクトのソースコードと生成スクリプトは、GitHubリポジトリ（ブランチ: claude/haneda-innovation-city-viz-qzst0y、ディレクトリ: hicity-viz/）に格納されています。</w:t>
      </w:r>
    </w:p>
    <w:tbl>
      <w:tblPr>
        <w:tblW w:type="dxa" w:w="9360"/>
        <w:tblBorders>
          <w:top w:val="single" w:color="C8CDD6" w:sz="4"/>
          <w:left w:val="single" w:color="C8CDD6" w:sz="4"/>
          <w:bottom w:val="single" w:color="C8CDD6" w:sz="4"/>
          <w:right w:val="single" w:color="C8CDD6" w:sz="4"/>
          <w:insideH w:val="single" w:color="DDE1E8" w:sz="2"/>
          <w:insideV w:val="single" w:color="DDE1E8" w:sz="2"/>
        </w:tblBorders>
      </w:tblPr>
      <w:tblGrid>
        <w:gridCol w:w="2600"/>
        <w:gridCol w:w="6760"/>
      </w:tblGrid>
      <w:tr>
        <w:trPr>
          <w:tblHeader/>
        </w:trPr>
        <w:tc>
          <w:tcPr>
            <w:tcW w:type="dxa" w:w="2600"/>
            <w:shd w:fill="EEF3FA" w:val="clear"/>
            <w:tcMar>
              <w:top w:type="dxa" w:w="80"/>
              <w:left w:type="dxa" w:w="120"/>
              <w:bottom w:type="dxa" w:w="80"/>
              <w:right w:type="dxa" w:w="120"/>
            </w:tcMar>
          </w:tcPr>
          <w:p>
            <w:r>
              <w:rPr>
                <w:b/>
                <w:bCs/>
                <w:color w:val="1C5CAB"/>
                <w:sz w:val="19"/>
                <w:szCs w:val="19"/>
              </w:rPr>
              <w:t xml:space="preserve">ファイル</w:t>
            </w:r>
          </w:p>
        </w:tc>
        <w:tc>
          <w:tcPr>
            <w:tcW w:type="dxa" w:w="6760"/>
            <w:shd w:fill="EEF3FA" w:val="clear"/>
            <w:tcMar>
              <w:top w:type="dxa" w:w="80"/>
              <w:left w:type="dxa" w:w="120"/>
              <w:bottom w:type="dxa" w:w="80"/>
              <w:right w:type="dxa" w:w="120"/>
            </w:tcMar>
          </w:tcPr>
          <w:p>
            <w:r>
              <w:rPr>
                <w:b/>
                <w:bCs/>
                <w:color w:val="1C5CAB"/>
                <w:sz w:val="19"/>
                <w:szCs w:val="19"/>
              </w:rPr>
              <w:t xml:space="preserve">内容</w:t>
            </w:r>
          </w:p>
        </w:tc>
      </w:tr>
      <w:tr>
        <w:tc>
          <w:tcPr>
            <w:tcW w:type="dxa" w:w="2600"/>
            <w:tcMar>
              <w:top w:type="dxa" w:w="80"/>
              <w:left w:type="dxa" w:w="120"/>
              <w:bottom w:type="dxa" w:w="80"/>
              <w:right w:type="dxa" w:w="120"/>
            </w:tcMar>
          </w:tcPr>
          <w:p>
            <w:pPr>
              <w:spacing w:after="20" w:line="280"/>
            </w:pPr>
            <w:r>
              <w:rPr>
                <w:sz w:val="19"/>
                <w:szCs w:val="19"/>
              </w:rPr>
              <w:t xml:space="preserve">index.html</w:t>
            </w:r>
          </w:p>
        </w:tc>
        <w:tc>
          <w:tcPr>
            <w:tcW w:type="dxa" w:w="6760"/>
            <w:tcMar>
              <w:top w:type="dxa" w:w="80"/>
              <w:left w:type="dxa" w:w="120"/>
              <w:bottom w:type="dxa" w:w="80"/>
              <w:right w:type="dxa" w:w="120"/>
            </w:tcMar>
          </w:tcPr>
          <w:p>
            <w:pPr>
              <w:spacing w:after="20" w:line="280"/>
            </w:pPr>
            <w:r>
              <w:rPr>
                <w:sz w:val="19"/>
                <w:szCs w:val="19"/>
              </w:rPr>
              <w:t xml:space="preserve">3Dダッシュボード本体（データ同梱の単一ファイル）</w:t>
            </w:r>
          </w:p>
        </w:tc>
      </w:tr>
      <w:tr>
        <w:tc>
          <w:tcPr>
            <w:tcW w:type="dxa" w:w="2600"/>
            <w:tcMar>
              <w:top w:type="dxa" w:w="80"/>
              <w:left w:type="dxa" w:w="120"/>
              <w:bottom w:type="dxa" w:w="80"/>
              <w:right w:type="dxa" w:w="120"/>
            </w:tcMar>
          </w:tcPr>
          <w:p>
            <w:pPr>
              <w:spacing w:after="20" w:line="280"/>
            </w:pPr>
            <w:r>
              <w:rPr>
                <w:sz w:val="19"/>
                <w:szCs w:val="19"/>
              </w:rPr>
              <w:t xml:space="preserve">report.html</w:t>
            </w:r>
          </w:p>
        </w:tc>
        <w:tc>
          <w:tcPr>
            <w:tcW w:type="dxa" w:w="6760"/>
            <w:tcMar>
              <w:top w:type="dxa" w:w="80"/>
              <w:left w:type="dxa" w:w="120"/>
              <w:bottom w:type="dxa" w:w="80"/>
              <w:right w:type="dxa" w:w="120"/>
            </w:tcMar>
          </w:tcPr>
          <w:p>
            <w:pPr>
              <w:spacing w:after="20" w:line="280"/>
            </w:pPr>
            <w:r>
              <w:rPr>
                <w:sz w:val="19"/>
                <w:szCs w:val="19"/>
              </w:rPr>
              <w:t xml:space="preserve">2D統計レポート（チャート版）</w:t>
            </w:r>
          </w:p>
        </w:tc>
      </w:tr>
      <w:tr>
        <w:tc>
          <w:tcPr>
            <w:tcW w:type="dxa" w:w="2600"/>
            <w:tcMar>
              <w:top w:type="dxa" w:w="80"/>
              <w:left w:type="dxa" w:w="120"/>
              <w:bottom w:type="dxa" w:w="80"/>
              <w:right w:type="dxa" w:w="120"/>
            </w:tcMar>
          </w:tcPr>
          <w:p>
            <w:pPr>
              <w:spacing w:after="20" w:line="280"/>
            </w:pPr>
            <w:r>
              <w:rPr>
                <w:sz w:val="19"/>
                <w:szCs w:val="19"/>
              </w:rPr>
              <w:t xml:space="preserve">HANDOFF.md</w:t>
            </w:r>
          </w:p>
        </w:tc>
        <w:tc>
          <w:tcPr>
            <w:tcW w:type="dxa" w:w="6760"/>
            <w:tcMar>
              <w:top w:type="dxa" w:w="80"/>
              <w:left w:type="dxa" w:w="120"/>
              <w:bottom w:type="dxa" w:w="80"/>
              <w:right w:type="dxa" w:w="120"/>
            </w:tcMar>
          </w:tcPr>
          <w:p>
            <w:pPr>
              <w:spacing w:after="20" w:line="280"/>
            </w:pPr>
            <w:r>
              <w:rPr>
                <w:sz w:val="19"/>
                <w:szCs w:val="19"/>
              </w:rPr>
              <w:t xml:space="preserve">技術引き継ぎ資料（座標系・ビルド手順・残タスク）</w:t>
            </w:r>
          </w:p>
        </w:tc>
      </w:tr>
      <w:tr>
        <w:tc>
          <w:tcPr>
            <w:tcW w:type="dxa" w:w="2600"/>
            <w:tcMar>
              <w:top w:type="dxa" w:w="80"/>
              <w:left w:type="dxa" w:w="120"/>
              <w:bottom w:type="dxa" w:w="80"/>
              <w:right w:type="dxa" w:w="120"/>
            </w:tcMar>
          </w:tcPr>
          <w:p>
            <w:pPr>
              <w:spacing w:after="20" w:line="280"/>
            </w:pPr>
            <w:r>
              <w:rPr>
                <w:sz w:val="19"/>
                <w:szCs w:val="19"/>
              </w:rPr>
              <w:t xml:space="preserve">tools/</w:t>
            </w:r>
          </w:p>
        </w:tc>
        <w:tc>
          <w:tcPr>
            <w:tcW w:type="dxa" w:w="6760"/>
            <w:tcMar>
              <w:top w:type="dxa" w:w="80"/>
              <w:left w:type="dxa" w:w="120"/>
              <w:bottom w:type="dxa" w:w="80"/>
              <w:right w:type="dxa" w:w="120"/>
            </w:tcMar>
          </w:tcPr>
          <w:p>
            <w:pPr>
              <w:spacing w:after="20" w:line="280"/>
            </w:pPr>
            <w:r>
              <w:rPr>
                <w:sz w:val="19"/>
                <w:szCs w:val="19"/>
              </w:rPr>
              <w:t xml:space="preserve">アプリのソースとデータ生成スクリプト一式</w:t>
            </w:r>
          </w:p>
        </w:tc>
      </w:tr>
    </w:tbl>
    <w:p>
      <w:pPr>
        <w:spacing w:after="120" w:line="300"/>
      </w:pPr>
      <w:r>
        <w:rPr>
          <w:color w:val="5A6472"/>
          <w:sz w:val="20"/>
          <w:szCs w:val="20"/>
        </w:rPr>
        <w:t xml:space="preserve">データの更新やシナリオの変更方法は、HANDOFF.mdの「ビルドパイプライン」章を参照してください。</w:t>
      </w:r>
    </w:p>
    <w:p>
      <w:pPr>
        <w:pBdr>
          <w:top w:val="single" w:color="C8CDD6" w:sz="6"/>
        </w:pBdr>
        <w:spacing w:after="100" w:before="400"/>
      </w:pPr>
      <w:r>
        <w:t xml:space="preserve"/>
      </w:r>
    </w:p>
    <w:p>
      <w:pPr>
        <w:spacing w:after="120" w:line="300"/>
      </w:pPr>
      <w:r>
        <w:rPr>
          <w:color w:val="5A6472"/>
          <w:sz w:val="18"/>
          <w:szCs w:val="18"/>
        </w:rPr>
        <w:t xml:space="preserve">本プロダクトはデモンストレーション用途で作成されたものであり、掲載されている推計値・想定モデルを業務判断の根拠として利用することは想定していません。</w:t>
      </w:r>
    </w:p>
    <w:p>
      <w:pPr>
        <w:spacing w:after="120" w:line="300"/>
      </w:pPr>
      <w:r>
        <w:rPr>
          <w:color w:val="5A6472"/>
          <w:sz w:val="18"/>
          <w:szCs w:val="18"/>
        </w:rPr>
        <w:t xml:space="preserve">地図データ © OpenStreetMap contributors（ODbL） ／ 3D都市モデル: Project PLATEAU（国土交通省） ／ 航空写真: 地理院タイル</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Yu Gothic" w:cs="Yu Gothic" w:eastAsia="Yu Gothic" w:hAnsi="Yu Gothic"/>
      <w:b/>
      <w:bCs/>
      <w:color w:val="1C5CAB"/>
      <w:sz w:val="30"/>
      <w:szCs w:val="30"/>
    </w:rPr>
  </w:style>
  <w:style w:type="paragraph" w:styleId="Heading2">
    <w:name w:val="Heading 2"/>
    <w:basedOn w:val="Normal"/>
    <w:next w:val="Normal"/>
    <w:qFormat/>
    <w:rPr>
      <w:rFonts w:ascii="Yu Gothic" w:cs="Yu Gothic" w:eastAsia="Yu Gothic" w:hAnsi="Yu Gothic"/>
      <w:b/>
      <w:bCs/>
      <w:color w:val="1A1F26"/>
      <w:sz w:val="25"/>
      <w:szCs w:val="25"/>
    </w:rPr>
  </w:style>
  <w:style w:type="paragraph" w:styleId="Heading3">
    <w:name w:val="Heading 3"/>
    <w:basedOn w:val="Normal"/>
    <w:next w:val="Normal"/>
    <w:qFormat/>
    <w:rPr>
      <w:rFonts w:ascii="Yu Gothic" w:cs="Yu Gothic" w:eastAsia="Yu Gothic" w:hAnsi="Yu Gothic"/>
      <w:b/>
      <w:bCs/>
      <w:color w:val="39424F"/>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羽田イノベーションシティ 3Dダッシュボード 使用マニュアル</dc:title>
  <dc:creator>HICity 3D Dashboard</dc:creator>
  <cp:lastModifiedBy>Un-named</cp:lastModifiedBy>
  <cp:revision>1</cp:revision>
  <dcterms:created xsi:type="dcterms:W3CDTF">2026-08-17T05:41:29.384Z</dcterms:created>
  <dcterms:modified xsi:type="dcterms:W3CDTF">2026-08-17T05:41:29.385Z</dcterms:modified>
</cp:coreProperties>
</file>

<file path=docProps/custom.xml><?xml version="1.0" encoding="utf-8"?>
<Properties xmlns="http://schemas.openxmlformats.org/officeDocument/2006/custom-properties" xmlns:vt="http://schemas.openxmlformats.org/officeDocument/2006/docPropsVTypes"/>
</file>