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widowControl/>
        <w:tabs>
          <w:tab w:val="left" w:pos="1134" w:leader="none"/>
          <w:tab w:val="left" w:pos="1701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FACULDADE DE TECNOLOGIA DE SÃO CAETANO DO SUL – ANTONIO RUSSO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Heitor Ryokichi Nakamura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São Caetano do Sul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2019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Heitor Ryokichi Nakamura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4678"/>
        <w:spacing/>
        <w:jc w:val="both"/>
        <w:widowControl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Trabalho de conclusão de curso submetido como requisito parcial para conclusão do Curso Superior de Tecnologia em Jogos Digitais da Faculdade de Tecnologia de São Caetano do Sul – Antonio Russo, orientado pelos Professores Dra. Raquel Silva e (Título Alexandre -Sobrenome-).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São Caetano do Sul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2019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AGRADECIMENTOS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-1701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5159"/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Texto impactante que causa impacto nas pessoas que lerem o texto, afim de deixá-las impactadas.</w:t>
      </w:r>
    </w:p>
    <w:p>
      <w:pPr>
        <w:ind w:left="5159"/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RESUMO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“Projeto SUS” é um jogo de gênero misto que inclue ação, aventura, estratégia e simulação desenvolvido para PC. O jogador assume o papel de um curandeiro que tem por objetivo derrotar todos os monstros ao redor do mundo. Para realizar este objetivo o jogador deverá escolher uma equipe e manter seus membros vivos durante os combates, fortalecer suas magias conforme ganha experiência além de coletar e gerenciar equipamentos ganhos quando derrotam um monstro.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Palavras-chave: Ação, Aventura, Cura, Curandeiro, Jogo Digital.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ABSTRACT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Mesmo paranauê mas em inglês.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Palavras-chave: Ação, Aventura, Cura, Curandeiro, Jogo Digital.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LISTA DE ILUSTRAÇÔES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LISTA DE ABREVIATURA E SIGLAS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tabs>
          <w:tab w:val="left" w:pos="5612" w:leader="none"/>
        </w:tabs>
        <w:rPr>
          <w:rFonts w:ascii="Arial" w:hAnsi="Arial" w:eastAsia="Arial" w:cs="Arial"/>
          <w:color w:val="222222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MMORPG </w:t>
      </w:r>
      <w:r>
        <w:rPr>
          <w:rFonts w:ascii="Arial" w:hAnsi="Arial" w:eastAsia="Arial" w:cs="Arial"/>
          <w:color w:val="222222"/>
          <w:sz w:val="24"/>
          <w:szCs w:val="24"/>
        </w:rPr>
        <w:t>Massively Multiplayer Online Role-Playing Game</w:t>
      </w:r>
      <w:r>
        <w:rPr>
          <w:rFonts w:ascii="Arial" w:hAnsi="Arial" w:eastAsia="Arial" w:cs="Arial"/>
          <w:color w:val="222222"/>
          <w:sz w:val="24"/>
          <w:szCs w:val="24"/>
        </w:rPr>
      </w:r>
    </w:p>
    <w:p>
      <w:pPr>
        <w:tabs>
          <w:tab w:val="left" w:pos="5612" w:leader="none"/>
        </w:tabs>
        <w:rPr>
          <w:rFonts w:ascii="Arial" w:hAnsi="Arial" w:eastAsia="Arial" w:cs="Arial"/>
          <w:color w:val="222222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 (</w:t>
      </w:r>
      <w:r>
        <w:rPr>
          <w:rFonts w:ascii="Arial" w:hAnsi="Arial" w:eastAsia="Arial" w:cs="Arial"/>
          <w:color w:val="222222"/>
          <w:sz w:val="24"/>
          <w:szCs w:val="24"/>
        </w:rPr>
        <w:t>jogo de interpretação de personagens online e em massa para multijogadores</w:t>
      </w:r>
      <w:r>
        <w:rPr>
          <w:rFonts w:ascii="Arial" w:hAnsi="Arial" w:eastAsia="Arial" w:cs="Arial"/>
          <w:color w:val="222222"/>
          <w:sz w:val="24"/>
          <w:szCs w:val="24"/>
        </w:rPr>
      </w:r>
    </w:p>
    <w:p>
      <w:pPr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 )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SUMÁRIO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 DEFINIÇÃO DO JOGO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1.1 Nome do jogo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1.2 High concept do jogo</w:t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O jogador controla um curandeiro, que tem por objetivo derrotar progressivamente os monstros que habitam as cavernas (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) dispostas pelo universo do jogo. Para facilitar sua jornada, antes de entrar em uma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o jogador poderá escolher alguns aliados que trarão alguns benefícios nos combates além de ser possível melhorar e adquirir novas habilidades conforme progride no jogo. Sempre que derrotar o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boss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de uma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>, o jogador receberá um item que poderá lhe trazer algum benefício, bastando equipá-lo.</w:t>
      </w: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Os aliados se comportarão como se fossem outros jogadores, que em alguns momentos poderão dar informações,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 xml:space="preserve">feedbacks </w:t>
      </w:r>
      <w:r>
        <w:rPr>
          <w:rFonts w:ascii="Arial" w:hAnsi="Arial" w:eastAsia="Arial" w:cs="Arial"/>
          <w:color w:val="000000"/>
          <w:sz w:val="24"/>
          <w:szCs w:val="24"/>
        </w:rPr>
        <w:t>e até insultos na forma de balões de fala.</w:t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1.3 Gênero</w:t>
      </w:r>
    </w:p>
    <w:p>
      <w:pPr>
        <w:ind w:firstLine="567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2268"/>
        <w:spacing/>
        <w:jc w:val="both"/>
        <w:tabs>
          <w:tab w:val="left" w:pos="2268" w:leader="none"/>
        </w:tabs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Conforme os jogos combinam vários gêneros e subgêneros, novos gêneros estão constantemente sendo criados. Por exemplo, a série </w:t>
      </w:r>
      <w:r>
        <w:rPr>
          <w:rFonts w:ascii="Arial" w:hAnsi="Arial" w:eastAsia="Arial" w:cs="Arial"/>
          <w:i/>
          <w:iCs/>
          <w:color w:val="000000"/>
          <w:sz w:val="22"/>
          <w:szCs w:val="22"/>
        </w:rPr>
        <w:t>Grand Theft Auto</w:t>
      </w:r>
      <w:r>
        <w:rPr>
          <w:rFonts w:ascii="Arial" w:hAnsi="Arial" w:eastAsia="Arial" w:cs="Arial"/>
          <w:color w:val="000000"/>
          <w:sz w:val="22"/>
          <w:szCs w:val="22"/>
        </w:rPr>
        <w:t xml:space="preserve"> combina ação-aventura, third person shooter, direção, simulação de vida e ação arcade em um único jogo! (ROGERS; SCOTT, 2012, p.35.)</w:t>
      </w:r>
    </w:p>
    <w:p>
      <w:pPr>
        <w:ind w:firstLine="567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O gênero de um jogo se aplica de acordo com suas mecânicas e ambientação, levando isso em conta, a princípio “Projeto SUS” não se enquadra completamente em nenhum gênero clássico de jogo, mas possui traços de jogos ação, aventura-rpg, estratégia e simulação.</w:t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Figura 1 - Little Healer (Dmitry Volevodz)</w:t>
      </w:r>
    </w:p>
    <w:p>
      <w:pPr>
        <w:ind w:firstLine="850"/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</w:rPr>
      </w:r>
      <w:r>
        <w:rPr>
          <w:noProof/>
        </w:rPr>
        <w:drawing>
          <wp:inline distT="89535" distB="89535" distL="89535" distR="89535">
            <wp:extent cx="5552440" cy="2331720"/>
            <wp:effectExtent l="0" t="0" r="0" b="0"/>
            <wp:docPr id="1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"/>
                    <pic:cNvPicPr>
                      <a:picLocks noChangeAspect="1"/>
                      <a:extLst>
                        <a:ext uri="smNativeData">
                          <sm:smNativeData xmlns:sm="smNativeData" val="SMDATA_13_7FJg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giAABYDgAAKCIAAFgOAAAAAgAACQAAAAQAAAAAAAAADAAAABAAAAAAAAAAAAAAAAAAAAAAAAAAHgAAAGgAAAAAAAAAAAAAAAAAAAAAAAAAAAAAABAnAAAQJwAAAAAAAAAAAAAAAAAAAAAAAAAAAAAAAAAAAAAAAAAAAAAUAAAAAAAAAMDA/wAAAAAAZAAAADIAAAAAAAAAZAAAAAAAAAB/f38ACgAAACEAAABAAAAAPAAAAMgBAAAHogAAAAAAAAAAAAAAAAAAAAAAAKYJAAAAAAAAAAAAAPT7//8oIgAAWA4AAAkAAACmCQAA9Pv//w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31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color w:val="000000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u w:color="auto" w:val="none"/>
          </w:rPr>
          <w:t>Fonte: https://apps.apple.com/us/app/little-healer/id1029875017, 23/08/2019</w:t>
        </w:r>
      </w:hyperlink>
    </w:p>
    <w:p>
      <w:pPr>
        <w:ind w:firstLine="850"/>
        <w:spacing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u w:color="auto" w:val="none"/>
          </w:rPr>
          <w:t>A principal inspiração para o jogo é Little Healer, desenvolvido para iOS, que busca simular uma Raide de Wold of Warcraft, onde o jogador assume o papel de curandeiro (healer) de um grupo.</w:t>
        </w:r>
      </w:hyperlink>
    </w:p>
    <w:p>
      <w:pPr>
        <w:ind w:firstLine="850"/>
        <w:spacing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hyperlink r:id="rId10" w:history="1">
        <w:r>
          <w:rPr>
            <w:rStyle w:val="char1"/>
            <w:rFonts w:ascii="Arial" w:hAnsi="Arial" w:eastAsia="Arial" w:cs="Arial"/>
            <w:color w:val="000000"/>
            <w:u w:color="auto" w:val="none"/>
          </w:rPr>
          <w:t>Figura 2 - World of Warcraft (Blizzard)</w:t>
        </w:r>
      </w:hyperlink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</w:rPr>
      </w:pPr>
      <w:r>
        <w:rPr>
          <w:rStyle w:val="char1"/>
          <w:rFonts w:ascii="Arial" w:hAnsi="Arial" w:eastAsia="Arial" w:cs="Arial"/>
          <w:color w:val="000000"/>
        </w:rPr>
      </w:r>
    </w:p>
    <w:p>
      <w:pPr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</w:rPr>
      </w:r>
      <w:r>
        <w:rPr>
          <w:noProof/>
        </w:rPr>
        <w:drawing>
          <wp:inline distT="89535" distB="89535" distL="89535" distR="89535">
            <wp:extent cx="4730750" cy="2661285"/>
            <wp:effectExtent l="0" t="0" r="0" b="0"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/>
                      <a:extLst>
                        <a:ext uri="smNativeData">
                          <sm:smNativeData xmlns:sm="smNativeData" val="SMDATA_13_7FJg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dAABfEAAAGh0AAF8QAAAAAQAACQAAAAQAAAAAAAAADAAAABAAAAAAAAAAAAAAAAAAAAAAAAAAHgAAAGgAAAAAAAAAAAAAAAAAAAAAAAAAAAAAABAnAAAQJwAAAAAAAAAAAAAAAAAAAAAAAAAAAAAAAAAAAAAAAAAAAAAUAAAAAAAAAMDA/wAAAAAAZAAAADIAAAAAAAAAZAAAAAAAAAB/f38ACgAAACEAAABAAAAAPAAAAMYBAAAnoQAAAAAAAAAAAAABAAAAAAAAAMsJAAABAAAAAAAAAIE5AAAaHQAAXxAAAAkAAADLCQAAgTkA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6612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color w:val="000000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u w:color="auto" w:val="none"/>
          </w:rPr>
          <w:t>Fonte: https://worldofwarcraft.com/pt-br/news/20391096/evento-de-bonus-caminhada-temporal-cataclysm - 23/08/2019</w:t>
        </w:r>
      </w:hyperlink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</w:rPr>
          <w:t>Tal como o próprio Little Healer o fez, outra inspiração é o jogo World of Warcraft, que une elementos de estratégia, ação e principalmente aventura como um MMORPG.</w:t>
        </w:r>
      </w:hyperlink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/>
        <w:jc w:val="both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1.4 Público alvo</w:t>
      </w:r>
    </w:p>
    <w:p>
      <w:pPr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“Projeto SUS” tem por objetivo agradar jovens e adultos que gostam de temática fantasiosa, medieval, MMORPG e com partidas relativamente rápidas, em torno de 5 minutos.</w:t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Quanto a classificação indicativa, de acordo com o Guia Prático de Classificação Indicativa,  emitido pela Secretaria Nacional de Justiça, o jogo se enquadrará como não recomendado para menores de 12 anos, visto que:</w:t>
      </w:r>
    </w:p>
    <w:p>
      <w:pPr>
        <w:numPr>
          <w:ilvl w:val="0"/>
          <w:numId w:val="1"/>
        </w:numPr>
        <w:ind w:left="360" w:firstLine="49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Haverá personagens que portarão armas, e se utilizarão delas, para enfrentar os inimigos de cada fase.</w:t>
      </w:r>
    </w:p>
    <w:p>
      <w:pPr>
        <w:numPr>
          <w:ilvl w:val="0"/>
          <w:numId w:val="1"/>
        </w:numPr>
        <w:ind w:left="360" w:firstLine="49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Em decorrência desses confrontos poderá apresentar sangue e sofrimento da vítama, ainda que haja o atenuante das composições de cena, pixel art com baixa resolução, e o contexto fantasioso.</w:t>
      </w:r>
    </w:p>
    <w:p>
      <w:pPr>
        <w:numPr>
          <w:ilvl w:val="0"/>
          <w:numId w:val="1"/>
        </w:numPr>
        <w:ind w:left="360" w:firstLine="49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Poderá apresentar bullying, visto que os NPCs do grupo poderão apresentar linguajar ofencivo, tentando imitar conversas comuns que ocorrem em MMOs, embora, com isso, a intenção seja trazer um ar cômico ao jogo.</w:t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Abaixo seguem trechos do guia:</w:t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NR10 - A.2.6 ARMA COM VIOLÊNCIA: Utilização de armas, com o intuito de praticar violência, havendo ou não a consumação do ato violento. </w:t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NR12 - </w:t>
      </w:r>
      <w:r>
        <w:rPr>
          <w:rFonts w:ascii="Arial" w:hAnsi="Arial" w:eastAsia="Arial" w:cs="Arial"/>
          <w:sz w:val="24"/>
          <w:szCs w:val="24"/>
        </w:rPr>
        <w:t>A.3.5 BULLYING:  É o ato de violência psicológica, intencional e repetitiva, cometido contra pessoas indefesas ou que apresentem alguma característica que possa ser estigmatizada. A tendência é identificada, geralmente, em ambientes estudantis, tais como colégios e universidades. - Frequentemente, o agressor (ou agressores) comete tal tipo de violência, devido a sua superioridade física ou por meio da intimidação, derivada de sua influência sobre o meio social em que estão inseridos.</w:t>
      </w: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NR12 - </w:t>
      </w:r>
      <w:r>
        <w:rPr>
          <w:rFonts w:ascii="Arial" w:hAnsi="Arial" w:eastAsia="Arial" w:cs="Arial"/>
          <w:sz w:val="24"/>
          <w:szCs w:val="24"/>
        </w:rPr>
        <w:t>A.3.14 PRESENÇA DE SANGUE: Exibição de sangue oriundo de alguma lesão corporal, seja ela exibida ou não; de agressões físicas (como socos, cortes e tiros), acidentes (como os automobilísticos e domésticos), procedimentos médicos e lesões internas (como cirurgias, vômitos com sangue) e cenários ou objetos ensanguentados. - Vale ressaltar que: pequenos cortes, retirada de sangue para exames laboratoriais, menstruação e sangramentos nasais não são considerados (salvo quando o enquadramento e as composições de cena valorizem a presença de sangue). - O abate de animais, mesmo que para consumo, pode apresentar tal tendência, desde que o enquadramento imagético valorize a visualização do sangue.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NR12 - </w:t>
      </w:r>
      <w:r>
        <w:rPr>
          <w:rFonts w:ascii="Arial" w:hAnsi="Arial" w:eastAsia="Arial" w:cs="Arial"/>
          <w:sz w:val="24"/>
          <w:szCs w:val="24"/>
        </w:rPr>
        <w:t>A.3.15 SOFRIMENTO DA VÍTIMA: Exibição de sofrimento ou padecimento, em razão de fato violento, acidente, enfermidade ou procedimento médico/cirúrgico. EXEMPLO 1: um personagem chora de dor, após sofrer um acidente de carro. EXEMPLO 2: os personagens de um jogo gritam de dor, quando são atingidos por golpes.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ATENUANTES:</w:t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D.1.1 COMPOSIÇÃO DE CENA - Qualquer elemento da linguagem audiovisual (direção, roteiro, fotografia, iluminação, direção de arte, som, edição e qualidade da imagem) que atenue o conteúdo classificável.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D.1.7 CONTEXTO FANTASIOSO - A tendência é aplicada quando a composição de cena da obra audiovisual é fantasiosa, deixando clara sua não correspondência com a realidade.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  <w:t>1.5 Game Flow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  <w:r>
        <w:rPr>
          <w:noProof/>
        </w:rPr>
        <w:drawing>
          <wp:inline distT="89535" distB="89535" distL="89535" distR="89535">
            <wp:extent cx="5252720" cy="3095625"/>
            <wp:effectExtent l="0" t="0" r="0" b="0"/>
            <wp:docPr id="3" name="Imagem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extLst>
                        <a:ext uri="smNativeData">
                          <sm:smNativeData xmlns:sm="smNativeData" val="SMDATA_13_7FJgXRMAAAAlAAAAE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AgAAALEwAAUCAAAAsTAAAAAgAACQAAAAQAAAAAAAAADAAAABAAAAAAAAAAAAAAAAAAAAAAAAAAHgAAAGgAAAAAAAAAAAAAAAAAAAAAAAAAAAAAABAnAAAQJwAAAAAAAAAAAAAAAAAAAAAAAAAAAAAAAAAAAAAAAAAAAAAUAAAAAAAAAMDA/wAAAAAAZAAAADIAAAAAAAAAZAAAAAAAAAB/f38ACgAAACEAAABAAAAAPAAAAOgBAAAAggAAAAAAAAAAAAAAAAAAAAAAAKUGAAAAAAAAAAAAAD4gAABQIAAACxMAAAsAAAClBgAAPiAA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095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  <w:t>1.6 Estilo estético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O jogo se utilizará de uma vista do tipo top-down tal como ocorre no jogo Zelda Cadence of Hyrule: Crypt of the Necrodancer e também será usado pixel-art.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lang w:val="pt-br" w:eastAsia="zh-cn" w:bidi="ar-sa"/>
        </w:rPr>
      </w:pPr>
      <w:hyperlink r:id="rId14" w:history="1">
        <w:r>
          <w:rPr>
            <w:rStyle w:val="char1"/>
            <w:lang w:val="pt-br" w:eastAsia="zh-cn" w:bidi="ar-sa"/>
          </w:rPr>
          <w:t>https://www.nintendo.com/games/detail/cadence-of-hyrule-crypt-of-the-necrodancer-featuring-the-legend-of-zelda-switch/#game-info 23/08/2019</w:t>
        </w:r>
      </w:hyperlink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701" w:top="1701" w:right="1134" w:bottom="1134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Arial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start w:val="1"/>
      <w:numFmt w:val="lowerLetter"/>
      <w:suff w:val="tab"/>
      <w:lvlText w:val="%1)"/>
      <w:lvlJc w:val="left"/>
      <w:pPr>
        <w:ind w:left="0" w:hanging="0"/>
      </w:pPr>
    </w:lvl>
  </w:abstractNum>
  <w:abstractNum w:abstractNumId="2">
    <w:multiLevelType w:val="singleLevel"/>
    <w:name w:val="Bullet 2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2"/>
    <w:tmLastPosSelect w:val="0"/>
    <w:tmLastPosFrameIdx w:val="0"/>
    <w:tmLastPosCaret>
      <w:tmLastPosPgfIdx w:val="504"/>
      <w:tmLastPosIdx w:val="139"/>
    </w:tmLastPosCaret>
    <w:tmLastPosAnchor>
      <w:tmLastPosPgfIdx w:val="0"/>
      <w:tmLastPosIdx w:val="0"/>
    </w:tmLastPosAnchor>
    <w:tmLastPosTblRect w:left="0" w:top="0" w:right="0" w:bottom="0"/>
  </w:tmLastPos>
  <w:tmAppRevision w:date="1566593772" w:val="944" w:fileVer="341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asic Roman" w:hAnsi="Basic Roman" w:eastAsia="Basic Roman" w:cs="Basic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Basic Sans" w:hAnsi="Basic Sans" w:eastAsia="Basic Sans" w:cs="Basic Sans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asic Roman" w:hAnsi="Basic Roman" w:eastAsia="Basic Roman" w:cs="Basic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Basic Sans" w:hAnsi="Basic Sans" w:eastAsia="Basic Sans" w:cs="Basic Sans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apps.apple.com/us/app/little-healer/id1029875017" TargetMode="External"/><Relationship Id="rId10" Type="http://schemas.openxmlformats.org/officeDocument/2006/relationships/hyperlink" Target="https://www.youtube.com/watch?v=LdFI0iYKOos" TargetMode="External"/><Relationship Id="rId11" Type="http://schemas.openxmlformats.org/officeDocument/2006/relationships/image" Target="media/image2.jpeg"/><Relationship Id="rId12" Type="http://schemas.openxmlformats.org/officeDocument/2006/relationships/hyperlink" Target="https://worldofwarcraft.com/pt-br/news/20391096/evento-de-bonus-caminhada-temporal-cataclysm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www.nintendo.com/games/detail/cadence-of-hyrule-crypt-of-the-necrodancer-featuring-the-legend-of-zelda-switch/#game-inf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Basic Sans"/>
        <a:ea typeface="Basic Sans"/>
        <a:cs typeface="Basic Sans"/>
      </a:majorFont>
      <a:minorFont>
        <a:latin typeface="Basic Roman"/>
        <a:ea typeface="Basic Roman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2019-08-22T16:12:30Z</dcterms:created>
  <dcterms:modified xsi:type="dcterms:W3CDTF">2019-08-23T20:56:12Z</dcterms:modified>
</cp:coreProperties>
</file>