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widowControl/>
        <w:tabs>
          <w:tab w:val="left" w:pos="1134" w:leader="none"/>
          <w:tab w:val="left" w:pos="1701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FACULDADE DE TECNOLOGIA DE SÃO CAETANO DO SUL – ANTONIO RUSSO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Heitor Ryokichi Nakamura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São Caetano do Sul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2019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Heitor Ryokichi Nakamura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4678"/>
        <w:spacing/>
        <w:jc w:val="both"/>
        <w:widowControl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Trabalho de conclusão de curso submetido como requisito parcial para conclusão do Curso Superior de Tecnologia em Jogos Digitais da Faculdade de Tecnologia de São Caetano do Sul – Antonio Russo, orientado pelos Professores Dra. Raquel Silva e (Título Alexandre -Sobrenome-).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São Caetano do Sul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2019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AGRADECIMENTOS</w:t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-1701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726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5159"/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Texto impactante que causa impacto nas pessoas que lerem o texto, afim de deixá-las impactadas.</w:t>
      </w:r>
    </w:p>
    <w:p>
      <w:pPr>
        <w:ind w:left="5159"/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RESUMO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“Projeto SUS” é um jogo de gênero misto que inclue ação, aventura, estratégia e simulação desenvolvido para PC. O jogador assume o papel de um curandeiro que tem por objetivo derrotar todos os monstros ao redor do mundo. Para realizar este objetivo o jogador deverá escolher uma equipe e manter seus membros vivos durante os combates, fortalecer suas magias conforme ganha experiência além de coletar e gerenciar equipamentos ganhos quando derrotam um monstro.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Palavras-chave: Ação, Aventura, Cura, Curandeiro, Jogo Digital.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ABSTRACT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Mesmo paranauê mas em inglês.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Palavras-chave: Ação, Aventura, Cura, Curandeiro, Jogo Digital.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LISTA DE ILUSTRAÇÔES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LISTA DE ABREVIATURA E SIGLAS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tabs>
          <w:tab w:val="left" w:pos="5612" w:leader="none"/>
        </w:tabs>
        <w:rPr>
          <w:rFonts w:ascii="Arial" w:hAnsi="Arial" w:eastAsia="Arial" w:cs="Arial"/>
          <w:color w:val="222222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MMORPG </w:t>
      </w:r>
      <w:r>
        <w:rPr>
          <w:rFonts w:ascii="Arial" w:hAnsi="Arial" w:eastAsia="Arial" w:cs="Arial"/>
          <w:color w:val="222222"/>
          <w:sz w:val="24"/>
          <w:szCs w:val="24"/>
          <w:lang w:val="pt-br" w:eastAsia="zh-cn" w:bidi="ar-sa"/>
        </w:rPr>
        <w:t>Massively Multiplayer Online Role-Playing Game</w:t>
      </w:r>
    </w:p>
    <w:p>
      <w:pPr>
        <w:tabs>
          <w:tab w:val="left" w:pos="5612" w:leader="none"/>
        </w:tabs>
        <w:rPr>
          <w:rFonts w:ascii="Arial" w:hAnsi="Arial" w:eastAsia="Arial" w:cs="Arial"/>
          <w:color w:val="222222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 (</w:t>
      </w:r>
      <w:r>
        <w:rPr>
          <w:rFonts w:ascii="Arial" w:hAnsi="Arial" w:eastAsia="Arial" w:cs="Arial"/>
          <w:color w:val="222222"/>
          <w:sz w:val="24"/>
          <w:szCs w:val="24"/>
          <w:lang w:val="pt-br" w:eastAsia="zh-cn" w:bidi="ar-sa"/>
        </w:rPr>
        <w:t>jogo de interpretação de personagens online e em massa para multijogadores</w:t>
      </w:r>
    </w:p>
    <w:p>
      <w:pPr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 )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SUMÁRIO</w:t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center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 DEFINIÇÃO DO JOGO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1.1 Nome do jogo</w:t>
      </w:r>
    </w:p>
    <w:p>
      <w:pPr>
        <w:spacing/>
        <w:jc w:val="both"/>
        <w:tabs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Projeto SUS</w:t>
      </w:r>
    </w:p>
    <w:p>
      <w:pPr>
        <w:ind w:firstLine="567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567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1.2 High concept do jogo</w:t>
      </w:r>
    </w:p>
    <w:p>
      <w:pPr>
        <w:ind w:firstLine="567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O jogador controla um curandeiro, que tem por objetivo derrotar progressivamente os monstros que habitam as cavernas (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) dispostas pelo universo do jogo. Para facilitar sua jornada, antes de entrar em uma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, o jogador poderá escolher alguns aliados que trarão alguns benefícios nos combates além de ser possível melhorar e adquirir novas habilidades conforme progride no jogo. Sempre que derrotar o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boss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de uma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>dungeon</w:t>
      </w:r>
      <w:r>
        <w:rPr>
          <w:rFonts w:ascii="Arial" w:hAnsi="Arial" w:eastAsia="Arial" w:cs="Arial"/>
          <w:color w:val="000000"/>
          <w:sz w:val="24"/>
          <w:szCs w:val="24"/>
        </w:rPr>
        <w:t>, o jogador receberá um item que poderá lhe trazer algum benefício, bastando equipá-lo.</w:t>
      </w:r>
    </w:p>
    <w:p>
      <w:pPr>
        <w:ind w:firstLine="850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Os aliados se comportarão como se fossem outros jogadores, que em alguns momentos poderão dar informações, </w:t>
      </w:r>
      <w:r>
        <w:rPr>
          <w:rFonts w:ascii="Arial" w:hAnsi="Arial" w:eastAsia="Arial" w:cs="Arial"/>
          <w:i/>
          <w:iCs/>
          <w:color w:val="000000"/>
          <w:sz w:val="24"/>
          <w:szCs w:val="24"/>
        </w:rPr>
        <w:t xml:space="preserve">feedbacks </w:t>
      </w:r>
      <w:r>
        <w:rPr>
          <w:rFonts w:ascii="Arial" w:hAnsi="Arial" w:eastAsia="Arial" w:cs="Arial"/>
          <w:color w:val="000000"/>
          <w:sz w:val="24"/>
          <w:szCs w:val="24"/>
        </w:rPr>
        <w:t>e até insultos na forma de balões de fala.</w:t>
      </w:r>
    </w:p>
    <w:p>
      <w:pPr>
        <w:ind w:firstLine="567"/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spacing/>
        <w:jc w:val="both"/>
        <w:tabs>
          <w:tab w:val="left" w:pos="-1701" w:leader="none"/>
          <w:tab w:val="left" w:pos="5612" w:leader="none"/>
        </w:tabs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1.3 Gênero</w:t>
      </w:r>
    </w:p>
    <w:p>
      <w:pPr>
        <w:ind w:firstLine="567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left="2268"/>
        <w:spacing/>
        <w:jc w:val="both"/>
        <w:tabs>
          <w:tab w:val="left" w:pos="2268" w:leader="none"/>
        </w:tabs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Conforme os jogos combinam vários gêneros e subgêneros, novos gêneros estão constantemente sendo criados. Por exemplo, a série </w:t>
      </w:r>
      <w:r>
        <w:rPr>
          <w:rFonts w:ascii="Arial" w:hAnsi="Arial" w:eastAsia="Arial" w:cs="Arial"/>
          <w:i/>
          <w:iCs/>
          <w:color w:val="000000"/>
          <w:sz w:val="22"/>
          <w:szCs w:val="22"/>
        </w:rPr>
        <w:t>Grand Theft Auto</w:t>
      </w:r>
      <w:r>
        <w:rPr>
          <w:rFonts w:ascii="Arial" w:hAnsi="Arial" w:eastAsia="Arial" w:cs="Arial"/>
          <w:color w:val="000000"/>
          <w:sz w:val="22"/>
          <w:szCs w:val="22"/>
        </w:rPr>
        <w:t xml:space="preserve"> combina ação-aventura, third person shooter, direção, simulação de vida e ação arcade em um único jogo! (ROGERS; SCOTT, 2012, p.35.)</w:t>
      </w:r>
    </w:p>
    <w:p>
      <w:pPr>
        <w:ind w:firstLine="567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O gênero de um jogo se aplica de acordo com suas mecânicas e ambientação, levando isso em conta, a princípio “Projeto SUS” não se enquadra completamente em nenhum gênero clássico de jogo, mas possui traços de jogos ação, aventura-rpg, estratégia e simulação.</w:t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  <w:t>Figura 1 - Little Healer (Dmitry Volevodz)</w:t>
      </w:r>
    </w:p>
    <w:p>
      <w:pPr>
        <w:ind w:firstLine="850"/>
        <w:spacing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</w:r>
    </w:p>
    <w:p>
      <w:pPr>
        <w:spacing/>
        <w:jc w:val="center"/>
        <w:rPr>
          <w:rFonts w:ascii="Arial" w:hAnsi="Arial" w:eastAsia="Arial" w:cs="Arial"/>
          <w:color w:val="000000"/>
        </w:rPr>
      </w:pPr>
      <w:r>
        <w:rPr>
          <w:noProof/>
        </w:rPr>
        <w:drawing>
          <wp:inline distT="89535" distB="89535" distL="89535" distR="89535">
            <wp:extent cx="5552440" cy="2331720"/>
            <wp:effectExtent l="0" t="0" r="0" b="0"/>
            <wp:docPr id="1" name="Image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"/>
                    <pic:cNvPicPr>
                      <a:picLocks noChangeAspect="1"/>
                      <a:extLst>
                        <a:ext uri="smNativeData">
                          <sm:smNativeData xmlns:sm="smNativeData" val="SMDATA_13_pSZgX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giAABYDgAAKCIAAFgOAAAAAgAACQAAAAQAAAAAAAAADAAAABAAAAAAAAAAAAAAAAAAAAAAAAAAHgAAAGgAAAAAAAAAAAAAAAAAAAAAAAAAAAAAABAnAAAQJwAAAAAAAAAAAAAAAAAAAAAAAAAAAAAAAAAAAAAAAAAAAAAUAAAAAAAAAMDA/wAAAAAAZAAAADIAAAAAAAAAZAAAAAAAAAB/f38ACgAAACEAAABAAAAAPAAAAMgBAAAAggAAAAAAAAAAAAAAAAAAAAAAAKYJAAAAAAAAAAAAAPT7//8oIgAAWA4AAAkAAACmCQAA9Pv//w=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317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00"/>
        </w:rPr>
      </w:r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  <w:lang w:val="pt-br" w:eastAsia="zh-cn" w:bidi="ar-sa"/>
        </w:rPr>
      </w:pPr>
      <w:hyperlink r:id="rId9" w:history="1">
        <w:r>
          <w:rPr>
            <w:rStyle w:val="char1"/>
            <w:rFonts w:ascii="Arial" w:hAnsi="Arial" w:eastAsia="Arial" w:cs="Arial"/>
            <w:color w:val="000000"/>
            <w:u w:color="auto" w:val="none"/>
            <w:lang w:val="pt-br" w:eastAsia="zh-cn" w:bidi="ar-sa"/>
          </w:rPr>
          <w:t>Fonte: https://apps.apple.com/us/app/little-healer/id1029875017, 23/08/2019</w:t>
        </w:r>
      </w:hyperlink>
    </w:p>
    <w:p>
      <w:pPr>
        <w:ind w:firstLine="850"/>
        <w:spacing/>
        <w:jc w:val="both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  <w:lang w:val="pt-br" w:eastAsia="zh-cn" w:bidi="ar-sa"/>
        </w:rPr>
      </w:pPr>
      <w:hyperlink r:id="rId9" w:history="1">
        <w:r>
          <w:rPr>
            <w:rStyle w:val="char1"/>
            <w:rFonts w:ascii="Arial" w:hAnsi="Arial" w:eastAsia="Arial" w:cs="Arial"/>
            <w:color w:val="000000"/>
            <w:u w:color="auto" w:val="none"/>
            <w:lang w:val="pt-br" w:eastAsia="zh-cn" w:bidi="ar-sa"/>
          </w:rPr>
          <w:t>A principal inspiração para o jogo é Little Healer, desenvolvido para iOS, que busca simular uma Raide de Wold of Warcraft, onde o jogador assume o papel de curandeiro (healer) de um grupo.</w:t>
        </w:r>
      </w:hyperlink>
    </w:p>
    <w:p>
      <w:pPr>
        <w:ind w:firstLine="850"/>
        <w:spacing/>
        <w:jc w:val="both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  <w:lang w:val="pt-br" w:eastAsia="zh-cn" w:bidi="ar-sa"/>
        </w:rPr>
      </w:pPr>
      <w:hyperlink r:id="rId9" w:history="1">
        <w:r>
          <w:rPr>
            <w:rStyle w:val="char1"/>
            <w:rFonts w:ascii="Arial" w:hAnsi="Arial" w:eastAsia="Arial" w:cs="Arial"/>
            <w:color w:val="000000"/>
            <w:u w:color="auto" w:val="none"/>
            <w:lang w:val="pt-br" w:eastAsia="zh-cn" w:bidi="ar-sa"/>
          </w:rPr>
        </w:r>
      </w:hyperlink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  <w:lang w:val="pt-br" w:eastAsia="zh-cn" w:bidi="ar-sa"/>
        </w:rPr>
      </w:pPr>
      <w:hyperlink r:id="rId9" w:history="1">
        <w:r>
          <w:rPr>
            <w:rStyle w:val="char1"/>
            <w:rFonts w:ascii="Arial" w:hAnsi="Arial" w:eastAsia="Arial" w:cs="Arial"/>
            <w:color w:val="000000"/>
            <w:u w:color="auto" w:val="none"/>
            <w:lang w:val="pt-br" w:eastAsia="zh-cn" w:bidi="ar-sa"/>
          </w:rPr>
        </w:r>
      </w:hyperlink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  <w:lang w:val="pt-br" w:eastAsia="zh-cn" w:bidi="ar-sa"/>
        </w:rPr>
      </w:pPr>
      <w:hyperlink r:id="rId10" w:history="1">
        <w:r>
          <w:rPr>
            <w:rStyle w:val="char1"/>
            <w:rFonts w:ascii="Arial" w:hAnsi="Arial" w:eastAsia="Arial" w:cs="Arial"/>
            <w:color w:val="000000"/>
            <w:u w:color="auto" w:val="none"/>
            <w:lang w:val="pt-br" w:eastAsia="zh-cn" w:bidi="ar-sa"/>
          </w:rPr>
          <w:t>Figura 2 - World of Warcraft (Blizzard)</w:t>
        </w:r>
      </w:hyperlink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lang w:val="pt-br" w:eastAsia="zh-cn" w:bidi="ar-sa"/>
        </w:rPr>
      </w:pPr>
      <w:hyperlink r:id="rId10" w:history="1">
        <w:r>
          <w:rPr>
            <w:rStyle w:val="char1"/>
            <w:rFonts w:ascii="Arial" w:hAnsi="Arial" w:eastAsia="Arial" w:cs="Arial"/>
            <w:color w:val="000000"/>
            <w:lang w:val="pt-br" w:eastAsia="zh-cn" w:bidi="ar-sa"/>
          </w:rPr>
        </w:r>
      </w:hyperlink>
    </w:p>
    <w:p>
      <w:pPr>
        <w:spacing/>
        <w:jc w:val="center"/>
        <w:rPr>
          <w:rFonts w:ascii="Arial" w:hAnsi="Arial" w:eastAsia="Arial" w:cs="Arial"/>
          <w:color w:val="000000"/>
        </w:rPr>
      </w:pPr>
      <w:r>
        <w:rPr>
          <w:rFonts w:ascii="Arial" w:hAnsi="Arial" w:eastAsia="Arial" w:cs="Arial"/>
          <w:color w:val="000000"/>
        </w:rPr>
      </w:r>
      <w:r>
        <w:rPr>
          <w:noProof/>
        </w:rPr>
        <w:drawing>
          <wp:inline distT="89535" distB="89535" distL="89535" distR="89535">
            <wp:extent cx="4730750" cy="2661285"/>
            <wp:effectExtent l="0" t="0" r="0" b="0"/>
            <wp:docPr id="2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1"/>
                    <pic:cNvPicPr>
                      <a:picLocks noChangeAspect="1"/>
                      <a:extLst>
                        <a:ext uri="smNativeData">
                          <sm:smNativeData xmlns:sm="smNativeData" val="SMDATA_13_pSZgXR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dAABfEAAAGh0AAF8QAAAAAQAACQAAAAQAAAAAAAAADAAAABAAAAAAAAAAAAAAAAAAAAAAAAAAHgAAAGgAAAAAAAAAAAAAAAAAAAAAAAAAAAAAABAnAAAQJwAAAAAAAAAAAAAAAAAAAAAAAAAAAAAAAAAAAAAAAAAAAAAUAAAAAAAAAMDA/wAAAAAAZAAAADIAAAAAAAAAZAAAAAAAAAB/f38ACgAAACEAAABAAAAAPAAAAMYBAAAggQAAAAAAAAAAAAABAAAAAAAAAMsJAAABAAAAAAAAAIE5AAAaHQAAXxAAAAkAAADLCQAAgTkA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6612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000000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u w:color="auto" w:val="none"/>
          <w:lang w:val="pt-br" w:eastAsia="zh-cn" w:bidi="ar-sa"/>
        </w:rPr>
      </w:pPr>
      <w:hyperlink r:id="rId12" w:history="1">
        <w:r>
          <w:rPr>
            <w:rStyle w:val="char1"/>
            <w:rFonts w:ascii="Arial" w:hAnsi="Arial" w:eastAsia="Arial" w:cs="Arial"/>
            <w:color w:val="000000"/>
            <w:u w:color="auto" w:val="none"/>
            <w:lang w:val="pt-br" w:eastAsia="zh-cn" w:bidi="ar-sa"/>
          </w:rPr>
          <w:t>Fonte: https://worldofwarcraft.com/pt-br/news/20391096/evento-de-bonus-caminhada-temporal-cataclysm - 23/08/2019</w:t>
        </w:r>
      </w:hyperlink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  <w:lang w:val="pt-br" w:eastAsia="zh-cn" w:bidi="ar-sa"/>
        </w:rPr>
      </w:pPr>
      <w:hyperlink r:id="rId12" w:history="1">
        <w:r>
          <w:rPr>
            <w:rStyle w:val="char1"/>
            <w:rFonts w:ascii="Arial" w:hAnsi="Arial" w:eastAsia="Arial" w:cs="Arial"/>
            <w:color w:val="000000"/>
            <w:sz w:val="24"/>
            <w:szCs w:val="24"/>
            <w:u w:color="auto" w:val="none"/>
            <w:lang w:val="pt-br" w:eastAsia="zh-cn" w:bidi="ar-sa"/>
          </w:rPr>
        </w:r>
      </w:hyperlink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  <w:lang w:val="pt-br" w:eastAsia="zh-cn" w:bidi="ar-sa"/>
        </w:rPr>
      </w:pPr>
      <w:hyperlink r:id="rId12" w:history="1">
        <w:r>
          <w:rPr>
            <w:rStyle w:val="char1"/>
            <w:rFonts w:ascii="Arial" w:hAnsi="Arial" w:eastAsia="Arial" w:cs="Arial"/>
            <w:color w:val="000000"/>
            <w:sz w:val="24"/>
            <w:szCs w:val="24"/>
            <w:u w:color="auto" w:val="none"/>
            <w:lang w:val="pt-br" w:eastAsia="zh-cn" w:bidi="ar-sa"/>
          </w:rPr>
          <w:t>Tal como o próprio Little Healer o fez, outra inspiração é o jogo World of Warcraft, que une elementos de estratégia, ação e principalmente aventura como um MMORPG.</w:t>
        </w:r>
      </w:hyperlink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  <w:lang w:val="pt-br" w:eastAsia="zh-cn" w:bidi="ar-sa"/>
        </w:rPr>
      </w:pPr>
      <w:hyperlink r:id="rId12" w:history="1">
        <w:r>
          <w:rPr>
            <w:rStyle w:val="char1"/>
            <w:rFonts w:ascii="Arial" w:hAnsi="Arial" w:eastAsia="Arial" w:cs="Arial"/>
            <w:color w:val="000000"/>
            <w:sz w:val="24"/>
            <w:szCs w:val="24"/>
            <w:u w:color="auto" w:val="none"/>
            <w:lang w:val="pt-br" w:eastAsia="zh-cn" w:bidi="ar-sa"/>
          </w:rPr>
        </w:r>
      </w:hyperlink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Arial" w:hAnsi="Arial" w:eastAsia="Arial" w:cs="Arial"/>
          <w:color w:val="000000"/>
          <w:sz w:val="24"/>
          <w:szCs w:val="24"/>
          <w:u w:color="auto" w:val="none"/>
          <w:lang w:val="pt-br" w:eastAsia="zh-cn" w:bidi="ar-sa"/>
        </w:rPr>
      </w:pPr>
      <w:hyperlink r:id="rId12" w:history="1">
        <w:r>
          <w:rPr>
            <w:rStyle w:val="char1"/>
            <w:rFonts w:ascii="Arial" w:hAnsi="Arial" w:eastAsia="Arial" w:cs="Arial"/>
            <w:color w:val="000000"/>
            <w:sz w:val="24"/>
            <w:szCs w:val="24"/>
            <w:u w:color="auto" w:val="none"/>
            <w:lang w:val="pt-br" w:eastAsia="zh-cn" w:bidi="ar-sa"/>
          </w:rPr>
        </w:r>
      </w:hyperlink>
    </w:p>
    <w:p>
      <w:pPr>
        <w:spacing/>
        <w:jc w:val="both"/>
        <w:rPr>
          <w:rFonts w:ascii="Arial" w:hAnsi="Arial" w:eastAsia="Arial" w:cs="Arial"/>
          <w:b/>
          <w:bCs/>
          <w:color w:val="000000"/>
          <w:sz w:val="24"/>
          <w:szCs w:val="24"/>
        </w:rPr>
      </w:pPr>
      <w:r>
        <w:rPr>
          <w:rFonts w:ascii="Arial" w:hAnsi="Arial" w:eastAsia="Arial" w:cs="Arial"/>
          <w:b/>
          <w:bCs/>
          <w:color w:val="000000"/>
          <w:sz w:val="24"/>
          <w:szCs w:val="24"/>
        </w:rPr>
        <w:t>1.4 Público alvo</w:t>
      </w:r>
    </w:p>
    <w:p>
      <w:pPr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“Projeto SUS” tem por objetivo agradar jovens e adultos que gostam de temática fantasiosa, medieval, MMORPG e com partidas relativamente rápidas, em torno de 5 minutos.</w:t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Quanto a classificação indicativa, de acordo com o Guia Prático de Classificação Indicativa,  emitido pela Secretaria Nacional de Justiça, o jogo se enquadrará como não recomendado para menores de 12 anos, visto que:</w:t>
      </w:r>
    </w:p>
    <w:p>
      <w:pPr>
        <w:numPr>
          <w:ilvl w:val="0"/>
          <w:numId w:val="1"/>
        </w:numPr>
        <w:ind w:left="360" w:firstLine="49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Haverá personagens que portarão armas, e se utilizarão delas, para enfrentar os inimigos de cada fase.</w:t>
      </w:r>
    </w:p>
    <w:p>
      <w:pPr>
        <w:numPr>
          <w:ilvl w:val="0"/>
          <w:numId w:val="1"/>
        </w:numPr>
        <w:ind w:left="360" w:firstLine="49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Em decorrência desses confrontos poderá apresentar sangue e sofrimento da vítama, ainda que haja o atenuante das composições de cena, pixel art com baixa resolução, e o contexto fantasioso.</w:t>
      </w:r>
    </w:p>
    <w:p>
      <w:pPr>
        <w:numPr>
          <w:ilvl w:val="0"/>
          <w:numId w:val="1"/>
        </w:numPr>
        <w:ind w:left="360" w:firstLine="49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Poderá apresentar bullying, visto que os NPCs do grupo poderão apresentar linguajar ofencivo, tentando imitar conversas comuns que ocorrem em MMOs, embora, com isso, a intenção seja trazer um ar cômico ao jogo.</w:t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</w:r>
    </w:p>
    <w:p>
      <w:pPr>
        <w:ind w:firstLine="850"/>
        <w:spacing/>
        <w:jc w:val="both"/>
        <w:rPr>
          <w:rFonts w:ascii="Arial" w:hAnsi="Arial" w:eastAsia="Arial" w:cs="Arial"/>
          <w:color w:val="000000"/>
          <w:sz w:val="24"/>
          <w:szCs w:val="24"/>
        </w:rPr>
      </w:pPr>
      <w:r>
        <w:rPr>
          <w:rFonts w:ascii="Arial" w:hAnsi="Arial" w:eastAsia="Arial" w:cs="Arial"/>
          <w:color w:val="000000"/>
          <w:sz w:val="24"/>
          <w:szCs w:val="24"/>
        </w:rPr>
        <w:t>Abaixo seguem trechos do guia:</w:t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color w:val="000000"/>
          <w:sz w:val="24"/>
          <w:szCs w:val="24"/>
          <w:lang w:val="pt-br" w:eastAsia="zh-cn" w:bidi="ar-sa"/>
        </w:rPr>
        <w:t xml:space="preserve">NR10 - A.2.6 ARMA COM VIOLÊNCIA: Utilização de armas, com o intuito de praticar violência, havendo ou não a consumação do ato violento. </w:t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color w:val="000000"/>
          <w:sz w:val="24"/>
          <w:szCs w:val="24"/>
          <w:lang w:val="pt-br" w:eastAsia="zh-cn" w:bidi="ar-sa"/>
        </w:rPr>
        <w:t xml:space="preserve">NR12 - </w:t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t>A.3.5 BULLYING:  É o ato de violência psicológica, intencional e repetitiva, cometido contra pessoas indefesas ou que apresentem alguma característica que possa ser estigmatizada. A tendência é identificada, geralmente, em ambientes estudantis, tais como colégios e universidades. - Frequentemente, o agressor (ou agressores) comete tal tipo de violência, devido a sua superioridade física ou por meio da intimidação, derivada de sua influência sobre o meio social em que estão inseridos.</w:t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br" w:eastAsia="zh-cn" w:bidi="ar-sa"/>
        </w:rPr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color w:val="000000"/>
          <w:sz w:val="24"/>
          <w:szCs w:val="24"/>
          <w:lang w:val="pt-br" w:eastAsia="zh-cn" w:bidi="ar-sa"/>
        </w:rPr>
        <w:t xml:space="preserve">NR12 - </w:t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t>A.3.14 PRESENÇA DE SANGUE: Exibição de sangue oriundo de alguma lesão corporal, seja ela exibida ou não; de agressões físicas (como socos, cortes e tiros), acidentes (como os automobilísticos e domésticos), procedimentos médicos e lesões internas (como cirurgias, vômitos com sangue) e cenários ou objetos ensanguentados. - Vale ressaltar que: pequenos cortes, retirada de sangue para exames laboratoriais, menstruação e sangramentos nasais não são considerados (salvo quando o enquadramento e as composições de cena valorizem a presença de sangue). - O abate de animais, mesmo que para consumo, pode apresentar tal tendência, desde que o enquadramento imagético valorize a visualização do sangue.</w:t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br" w:eastAsia="zh-cn" w:bidi="ar-sa"/>
        </w:rPr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color w:val="000000"/>
          <w:sz w:val="24"/>
          <w:szCs w:val="24"/>
          <w:lang w:val="pt-br" w:eastAsia="zh-cn" w:bidi="ar-sa"/>
        </w:rPr>
        <w:t xml:space="preserve">NR12 - </w:t>
      </w:r>
      <w:r>
        <w:rPr>
          <w:rFonts w:ascii="Arial" w:hAnsi="Arial" w:eastAsia="Arial" w:cs="Arial"/>
          <w:sz w:val="24"/>
          <w:szCs w:val="24"/>
          <w:lang w:val="pt-br" w:eastAsia="zh-cn" w:bidi="ar-sa"/>
        </w:rPr>
        <w:t>A.3.15 SOFRIMENTO DA VÍTIMA: Exibição de sofrimento ou padecimento, em razão de fato violento, acidente, enfermidade ou procedimento médico/cirúrgico. EXEMPLO 1: um personagem chora de dor, após sofrer um acidente de carro. EXEMPLO 2: os personagens de um jogo gritam de dor, quando são atingidos por golpes.</w:t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br" w:eastAsia="zh-cn" w:bidi="ar-sa"/>
        </w:rPr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br" w:eastAsia="zh-cn" w:bidi="ar-sa"/>
        </w:rPr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br" w:eastAsia="zh-cn" w:bidi="ar-sa"/>
        </w:rPr>
        <w:t>ATENUANTES:</w:t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br" w:eastAsia="zh-cn" w:bidi="ar-sa"/>
        </w:rPr>
        <w:t>D.1.1 COMPOSIÇÃO DE CENA - Qualquer elemento da linguagem audiovisual (direção, roteiro, fotografia, iluminação, direção de arte, som, edição e qualidade da imagem) que atenue o conteúdo classificável.</w:t>
      </w:r>
    </w:p>
    <w:p>
      <w:pPr>
        <w:ind w:firstLine="85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br" w:eastAsia="zh-cn" w:bidi="ar-sa"/>
        </w:rPr>
      </w:r>
    </w:p>
    <w:p>
      <w:pPr>
        <w:numPr>
          <w:ilvl w:val="0"/>
          <w:numId w:val="2"/>
        </w:numPr>
        <w:ind w:left="360" w:firstLine="49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pt-br" w:eastAsia="zh-cn" w:bidi="ar-sa"/>
        </w:rPr>
      </w:pPr>
      <w:r>
        <w:rPr>
          <w:rFonts w:ascii="Arial" w:hAnsi="Arial" w:eastAsia="Arial" w:cs="Arial"/>
          <w:sz w:val="24"/>
          <w:szCs w:val="24"/>
          <w:lang w:val="pt-br" w:eastAsia="zh-cn" w:bidi="ar-sa"/>
        </w:rPr>
        <w:t>D.1.7 CONTEXTO FANTASIOSO - A tendência é aplicada quando a composição de cena da obra audiovisual é fantasiosa, deixando clara sua não correspondência com a realidade.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39" w:w="11907"/>
      <w:pgMar w:left="1701" w:top="1701" w:right="1134" w:bottom="1134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Arial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">
    <w:multiLevelType w:val="singleLevel"/>
    <w:name w:val="Bullet 2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view w:val="print"/>
  <w:defaultTabStop w:val="708"/>
  <w:autoHyphenation w:val="1"/>
  <w:doNotShadeFormData w:val="1"/>
  <w:captions>
    <w:caption w:name="Tabela" w:pos="below" w:numFmt="decimal"/>
    <w:caption w:name="Figura" w:pos="below" w:numFmt="decimal"/>
    <w:caption w:name="Imagem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1"/>
    <w:tmLastPosSelect w:val="0"/>
    <w:tmLastPosFrameIdx w:val="0"/>
    <w:tmLastPosCaret>
      <w:tmLastPosPgfIdx w:val="493"/>
      <w:tmLastPosIdx w:val="168"/>
    </w:tmLastPosCaret>
    <w:tmLastPosAnchor>
      <w:tmLastPosPgfIdx w:val="0"/>
      <w:tmLastPosIdx w:val="0"/>
    </w:tmLastPosAnchor>
    <w:tmLastPosTblRect w:left="0" w:top="0" w:right="0" w:bottom="0"/>
  </w:tmLastPos>
  <w:tmAppRevision w:date="1566582437" w:val="944" w:fileVer="341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Basic Roman" w:hAnsi="Basic Roman" w:eastAsia="Basic Roman" w:cs="Basic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Basic Sans" w:hAnsi="Basic Sans" w:eastAsia="Basic Sans" w:cs="Basic Sans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Basic Roman" w:hAnsi="Basic Roman" w:eastAsia="Basic Roman" w:cs="Basic Roman"/>
        <w:kern w:val="1"/>
        <w:sz w:val="20"/>
        <w:szCs w:val="20"/>
        <w:lang w:val="pt-br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Basic Sans" w:hAnsi="Basic Sans" w:eastAsia="Basic Sans" w:cs="Basic Sans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hyperlink" Target="https://apps.apple.com/us/app/little-healer/id1029875017" TargetMode="External"/><Relationship Id="rId10" Type="http://schemas.openxmlformats.org/officeDocument/2006/relationships/hyperlink" Target="https://www.youtube.com/watch?v=LdFI0iYKOos" TargetMode="External"/><Relationship Id="rId11" Type="http://schemas.openxmlformats.org/officeDocument/2006/relationships/image" Target="media/image2.jpeg"/><Relationship Id="rId12" Type="http://schemas.openxmlformats.org/officeDocument/2006/relationships/hyperlink" Target="https://worldofwarcraft.com/pt-br/news/20391096/evento-de-bonus-caminhada-temporal-cataclys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Basic Sans"/>
        <a:ea typeface="Basic Sans"/>
        <a:cs typeface="Basic Sans"/>
      </a:majorFont>
      <a:minorFont>
        <a:latin typeface="Basic Roman"/>
        <a:ea typeface="Basic Roman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rev.944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2019-08-22T16:12:30Z</dcterms:created>
  <dcterms:modified xsi:type="dcterms:W3CDTF">2019-08-23T17:47:17Z</dcterms:modified>
</cp:coreProperties>
</file>