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EB11" w14:textId="77777777" w:rsidR="0099078E" w:rsidRDefault="0099078E" w:rsidP="0099078E"/>
    <w:p w14:paraId="0CBCE5FD" w14:textId="3984EF22" w:rsidR="0099078E" w:rsidRPr="005D2FFE" w:rsidRDefault="0099078E" w:rsidP="0099078E">
      <w:pPr>
        <w:jc w:val="center"/>
        <w:rPr>
          <w:sz w:val="40"/>
          <w:szCs w:val="44"/>
        </w:rPr>
      </w:pPr>
      <w:r>
        <w:rPr>
          <w:sz w:val="40"/>
          <w:szCs w:val="44"/>
        </w:rPr>
        <w:t>IT</w:t>
      </w:r>
      <w:r>
        <w:rPr>
          <w:rFonts w:hint="eastAsia"/>
          <w:sz w:val="40"/>
          <w:szCs w:val="44"/>
        </w:rPr>
        <w:t>パス　用語まとめ</w:t>
      </w:r>
    </w:p>
    <w:p w14:paraId="45CFC34C" w14:textId="77777777" w:rsidR="0099078E" w:rsidRDefault="0099078E" w:rsidP="0099078E"/>
    <w:p w14:paraId="00F98D25" w14:textId="77777777" w:rsidR="00866384" w:rsidRDefault="00866384" w:rsidP="00CB2636">
      <w:pPr>
        <w:pStyle w:val="1"/>
      </w:pPr>
      <w:r>
        <w:rPr>
          <w:rFonts w:hint="eastAsia"/>
        </w:rPr>
        <w:t>A</w:t>
      </w:r>
      <w:r>
        <w:t>BC</w:t>
      </w:r>
      <w:r>
        <w:rPr>
          <w:rFonts w:hint="eastAsia"/>
        </w:rPr>
        <w:t>分析</w:t>
      </w:r>
    </w:p>
    <w:p w14:paraId="00A867F6" w14:textId="77777777" w:rsidR="00866384" w:rsidRDefault="00866384" w:rsidP="00DF56AF">
      <w:pPr>
        <w:rPr>
          <w:rFonts w:hint="eastAsia"/>
        </w:rPr>
      </w:pPr>
      <w:r>
        <w:rPr>
          <w:rFonts w:hint="eastAsia"/>
        </w:rPr>
        <w:t>パレート図を使って分析する要素・項目軍を大きい順位並べて、グルーピングする分析手法。</w:t>
      </w:r>
    </w:p>
    <w:p w14:paraId="57A8FF97" w14:textId="77777777" w:rsidR="00866384" w:rsidRDefault="00866384" w:rsidP="00377A72">
      <w:pPr>
        <w:pStyle w:val="1"/>
      </w:pPr>
      <w:r>
        <w:t>API</w:t>
      </w:r>
      <w:r>
        <w:rPr>
          <w:rFonts w:hint="eastAsia"/>
        </w:rPr>
        <w:t>エコノミー</w:t>
      </w:r>
    </w:p>
    <w:p w14:paraId="0962242D" w14:textId="77777777" w:rsidR="00866384" w:rsidRDefault="00866384" w:rsidP="0099078E">
      <w:r>
        <w:rPr>
          <w:rFonts w:hint="eastAsia"/>
        </w:rPr>
        <w:t>複数の企業から提供されている</w:t>
      </w:r>
      <w:r>
        <w:t>Web API</w:t>
      </w:r>
      <w:r>
        <w:rPr>
          <w:rFonts w:hint="eastAsia"/>
        </w:rPr>
        <w:t>を連携・活用してサービスの価値を高める仕組み。</w:t>
      </w:r>
    </w:p>
    <w:p w14:paraId="15129530" w14:textId="77777777" w:rsidR="00866384" w:rsidRDefault="00866384" w:rsidP="00377A72">
      <w:pPr>
        <w:pStyle w:val="1"/>
      </w:pPr>
      <w:r>
        <w:t>BYOD</w:t>
      </w:r>
    </w:p>
    <w:p w14:paraId="04F206D1" w14:textId="77777777" w:rsidR="00866384" w:rsidRDefault="00866384" w:rsidP="0099078E">
      <w:r w:rsidRPr="00E8770F">
        <w:rPr>
          <w:rFonts w:hint="eastAsia"/>
          <w:b/>
          <w:bCs/>
          <w:color w:val="FF0000"/>
          <w:u w:val="single"/>
        </w:rPr>
        <w:t>私物のP</w:t>
      </w:r>
      <w:r w:rsidRPr="00E8770F">
        <w:rPr>
          <w:b/>
          <w:bCs/>
          <w:color w:val="FF0000"/>
          <w:u w:val="single"/>
        </w:rPr>
        <w:t>C</w:t>
      </w:r>
      <w:r w:rsidRPr="00E8770F">
        <w:rPr>
          <w:rFonts w:hint="eastAsia"/>
          <w:b/>
          <w:bCs/>
          <w:color w:val="FF0000"/>
          <w:u w:val="single"/>
        </w:rPr>
        <w:t>やスマホ</w:t>
      </w:r>
      <w:r>
        <w:rPr>
          <w:rFonts w:hint="eastAsia"/>
        </w:rPr>
        <w:t>などの情報端末を組織の許可を得た上で業務に使用すること。</w:t>
      </w:r>
    </w:p>
    <w:p w14:paraId="53FC3220" w14:textId="77777777" w:rsidR="00866384" w:rsidRDefault="00866384" w:rsidP="00174CD6">
      <w:pPr>
        <w:pStyle w:val="1"/>
      </w:pPr>
      <w:r>
        <w:rPr>
          <w:rFonts w:hint="eastAsia"/>
        </w:rPr>
        <w:t>D</w:t>
      </w:r>
      <w:r>
        <w:t>DoS</w:t>
      </w:r>
      <w:r>
        <w:rPr>
          <w:rFonts w:hint="eastAsia"/>
        </w:rPr>
        <w:t>攻撃</w:t>
      </w:r>
    </w:p>
    <w:p w14:paraId="0D1BEA4B" w14:textId="77777777" w:rsidR="00866384" w:rsidRDefault="00866384" w:rsidP="00174CD6">
      <w:r>
        <w:rPr>
          <w:rFonts w:hint="eastAsia"/>
        </w:rPr>
        <w:t>特定の日時を決めて、インターネットで多数のコンピュータからから同時に大量のパケットを送りつけて過負荷状態にしてサービスを停止する攻撃手法。</w:t>
      </w:r>
    </w:p>
    <w:p w14:paraId="02F7EB9C" w14:textId="77777777" w:rsidR="00866384" w:rsidRDefault="00866384" w:rsidP="00174CD6">
      <w:pPr>
        <w:pStyle w:val="1"/>
      </w:pPr>
      <w:r>
        <w:t>DNS</w:t>
      </w:r>
      <w:r>
        <w:rPr>
          <w:rFonts w:hint="eastAsia"/>
        </w:rPr>
        <w:t>キャッシュポイズニング</w:t>
      </w:r>
    </w:p>
    <w:p w14:paraId="7C166129" w14:textId="77777777" w:rsidR="00866384" w:rsidRDefault="00866384" w:rsidP="00174CD6">
      <w:r>
        <w:rPr>
          <w:rFonts w:hint="eastAsia"/>
        </w:rPr>
        <w:t>攻撃者が設定した別サイト位に誘導する攻撃手法の。</w:t>
      </w:r>
    </w:p>
    <w:p w14:paraId="019A6985" w14:textId="77777777" w:rsidR="00866384" w:rsidRDefault="00866384" w:rsidP="00377A72">
      <w:pPr>
        <w:pStyle w:val="1"/>
      </w:pPr>
      <w:r>
        <w:t>HRTech</w:t>
      </w:r>
    </w:p>
    <w:p w14:paraId="1BCED508" w14:textId="77777777" w:rsidR="00866384" w:rsidRDefault="00866384" w:rsidP="0099078E">
      <w:r>
        <w:rPr>
          <w:rFonts w:hint="eastAsia"/>
        </w:rPr>
        <w:t>人事管理にA</w:t>
      </w:r>
      <w:r>
        <w:t>I</w:t>
      </w:r>
      <w:r>
        <w:rPr>
          <w:rFonts w:hint="eastAsia"/>
        </w:rPr>
        <w:t>やI</w:t>
      </w:r>
      <w:r>
        <w:t>oT</w:t>
      </w:r>
      <w:r>
        <w:rPr>
          <w:rFonts w:hint="eastAsia"/>
        </w:rPr>
        <w:t>など新しいI</w:t>
      </w:r>
      <w:r>
        <w:t>CT</w:t>
      </w:r>
      <w:r>
        <w:rPr>
          <w:rFonts w:hint="eastAsia"/>
        </w:rPr>
        <w:t>技術を活用する手法。</w:t>
      </w:r>
    </w:p>
    <w:p w14:paraId="68CF52D8" w14:textId="77777777" w:rsidR="00866384" w:rsidRDefault="00866384" w:rsidP="00377A72">
      <w:pPr>
        <w:pStyle w:val="1"/>
      </w:pPr>
      <w:r>
        <w:t>I</w:t>
      </w:r>
      <w:r w:rsidRPr="005D2FFE">
        <w:rPr>
          <w:rFonts w:hint="eastAsia"/>
        </w:rPr>
        <w:t>S</w:t>
      </w:r>
      <w:r>
        <w:t>MS</w:t>
      </w:r>
      <w:r>
        <w:rPr>
          <w:rFonts w:hint="eastAsia"/>
        </w:rPr>
        <w:t>のリスクアセスメント</w:t>
      </w:r>
    </w:p>
    <w:p w14:paraId="74AA23FC" w14:textId="77777777" w:rsidR="00866384" w:rsidRDefault="00866384" w:rsidP="0099078E">
      <w:r>
        <w:rPr>
          <w:rFonts w:hint="eastAsia"/>
        </w:rPr>
        <w:t>リスクの大きさを評価し、リスクを許容できるかを判断する全体的な流れ</w:t>
      </w:r>
    </w:p>
    <w:p w14:paraId="3E337847" w14:textId="77777777" w:rsidR="00866384" w:rsidRDefault="00866384" w:rsidP="0099078E">
      <w:r w:rsidRPr="004C6B88">
        <w:rPr>
          <w:noProof/>
        </w:rPr>
        <w:drawing>
          <wp:inline distT="0" distB="0" distL="0" distR="0" wp14:anchorId="5B68ACFB" wp14:editId="59C1024F">
            <wp:extent cx="3508306" cy="1619250"/>
            <wp:effectExtent l="0" t="0" r="0" b="0"/>
            <wp:docPr id="10" name="図 10"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6"/>
                    <a:stretch>
                      <a:fillRect/>
                    </a:stretch>
                  </pic:blipFill>
                  <pic:spPr>
                    <a:xfrm>
                      <a:off x="0" y="0"/>
                      <a:ext cx="3526905" cy="1627834"/>
                    </a:xfrm>
                    <a:prstGeom prst="rect">
                      <a:avLst/>
                    </a:prstGeom>
                  </pic:spPr>
                </pic:pic>
              </a:graphicData>
            </a:graphic>
          </wp:inline>
        </w:drawing>
      </w:r>
      <w:r>
        <w:rPr>
          <w:rFonts w:hint="eastAsia"/>
        </w:rPr>
        <w:t>。</w:t>
      </w:r>
    </w:p>
    <w:p w14:paraId="579A0DD7" w14:textId="77777777" w:rsidR="00866384" w:rsidRDefault="00866384" w:rsidP="00377A72">
      <w:pPr>
        <w:pStyle w:val="1"/>
      </w:pPr>
      <w:r>
        <w:t>I</w:t>
      </w:r>
      <w:r w:rsidRPr="005D2FFE">
        <w:rPr>
          <w:rFonts w:hint="eastAsia"/>
        </w:rPr>
        <w:t>S</w:t>
      </w:r>
      <w:r>
        <w:t>MS</w:t>
      </w:r>
      <w:r>
        <w:rPr>
          <w:rFonts w:hint="eastAsia"/>
        </w:rPr>
        <w:t>の情報セキュリティ</w:t>
      </w:r>
    </w:p>
    <w:p w14:paraId="4C11C6F9" w14:textId="77777777" w:rsidR="00866384" w:rsidRDefault="00866384" w:rsidP="00AD666C">
      <w:r>
        <w:rPr>
          <w:rFonts w:hint="eastAsia"/>
        </w:rPr>
        <w:t>・情報セキュリティの3要素は、</w:t>
      </w:r>
      <w:r w:rsidRPr="00AD666C">
        <w:rPr>
          <w:rFonts w:hint="eastAsia"/>
          <w:b/>
          <w:bCs/>
          <w:color w:val="FF0000"/>
          <w:u w:val="single"/>
        </w:rPr>
        <w:t>機密性・完全性・可用性</w:t>
      </w:r>
      <w:r>
        <w:rPr>
          <w:rFonts w:hint="eastAsia"/>
        </w:rPr>
        <w:t>。</w:t>
      </w:r>
    </w:p>
    <w:p w14:paraId="610B1E70" w14:textId="77777777" w:rsidR="00866384" w:rsidRDefault="00866384" w:rsidP="00AD666C">
      <w:r>
        <w:rPr>
          <w:rFonts w:hint="eastAsia"/>
        </w:rPr>
        <w:t>・情報セキュリティの付加要素は、</w:t>
      </w:r>
      <w:r w:rsidRPr="00AD666C">
        <w:rPr>
          <w:rFonts w:hint="eastAsia"/>
          <w:b/>
          <w:bCs/>
          <w:color w:val="FF0000"/>
          <w:u w:val="single"/>
        </w:rPr>
        <w:t>真正性・責任追跡性・否認防止・信頼性</w:t>
      </w:r>
      <w:r>
        <w:rPr>
          <w:rFonts w:hint="eastAsia"/>
        </w:rPr>
        <w:t>。</w:t>
      </w:r>
    </w:p>
    <w:p w14:paraId="029BA2AE" w14:textId="77777777" w:rsidR="00866384" w:rsidRDefault="00866384" w:rsidP="00377A72">
      <w:pPr>
        <w:pStyle w:val="1"/>
      </w:pPr>
      <w:r>
        <w:rPr>
          <w:rFonts w:hint="eastAsia"/>
        </w:rPr>
        <w:t>ITIL</w:t>
      </w:r>
    </w:p>
    <w:p w14:paraId="27BCA795" w14:textId="77777777" w:rsidR="00866384" w:rsidRPr="000903B8" w:rsidRDefault="00866384" w:rsidP="005A0755">
      <w:r>
        <w:rPr>
          <w:rFonts w:hint="eastAsia"/>
        </w:rPr>
        <w:t>I</w:t>
      </w:r>
      <w:r>
        <w:t>T</w:t>
      </w:r>
      <w:r>
        <w:rPr>
          <w:rFonts w:hint="eastAsia"/>
        </w:rPr>
        <w:t>サービスを運用管理するためのベストプラクティス(成功事例</w:t>
      </w:r>
      <w:r>
        <w:t>)</w:t>
      </w:r>
      <w:r>
        <w:rPr>
          <w:rFonts w:hint="eastAsia"/>
        </w:rPr>
        <w:t>まとめられたフレームワーク。</w:t>
      </w:r>
    </w:p>
    <w:p w14:paraId="0B75C5B8" w14:textId="77777777" w:rsidR="00866384" w:rsidRDefault="00866384" w:rsidP="00377A72">
      <w:pPr>
        <w:pStyle w:val="1"/>
      </w:pPr>
      <w:r>
        <w:t>ITU</w:t>
      </w:r>
    </w:p>
    <w:p w14:paraId="402ECC01" w14:textId="77777777" w:rsidR="00866384" w:rsidRDefault="00866384" w:rsidP="0099078E">
      <w:r w:rsidRPr="003363FE">
        <w:rPr>
          <w:rFonts w:hint="eastAsia"/>
          <w:b/>
          <w:bCs/>
          <w:color w:val="FF0000"/>
          <w:u w:val="single"/>
        </w:rPr>
        <w:t>国際電気通信連合</w:t>
      </w:r>
      <w:r>
        <w:rPr>
          <w:rFonts w:hint="eastAsia"/>
        </w:rPr>
        <w:t>のこと。</w:t>
      </w:r>
    </w:p>
    <w:p w14:paraId="5E5529FD" w14:textId="77777777" w:rsidR="00866384" w:rsidRDefault="00866384" w:rsidP="00D2505F">
      <w:pPr>
        <w:pStyle w:val="1"/>
      </w:pPr>
      <w:r>
        <w:t>MDM</w:t>
      </w:r>
    </w:p>
    <w:p w14:paraId="0438B0C5" w14:textId="77777777" w:rsidR="00866384" w:rsidRDefault="00866384" w:rsidP="00CC2803">
      <w:pPr>
        <w:rPr>
          <w:rFonts w:hint="eastAsia"/>
        </w:rPr>
      </w:pPr>
      <w:r>
        <w:rPr>
          <w:rFonts w:hint="eastAsia"/>
        </w:rPr>
        <w:t>企業がスマホなどのモバイル端末を付与して業務を行う際に、その端末を遠隔から管理する仕組み。</w:t>
      </w:r>
    </w:p>
    <w:p w14:paraId="0DE23196" w14:textId="77777777" w:rsidR="00866384" w:rsidRDefault="00866384" w:rsidP="00377A72">
      <w:pPr>
        <w:pStyle w:val="1"/>
      </w:pPr>
      <w:r>
        <w:t>PCDA</w:t>
      </w:r>
      <w:r>
        <w:rPr>
          <w:rFonts w:hint="eastAsia"/>
        </w:rPr>
        <w:t>モデル</w:t>
      </w:r>
    </w:p>
    <w:p w14:paraId="39950DED" w14:textId="77777777" w:rsidR="00866384" w:rsidRDefault="00866384" w:rsidP="0099078E">
      <w:r w:rsidRPr="00E8770F">
        <w:rPr>
          <w:noProof/>
        </w:rPr>
        <w:drawing>
          <wp:inline distT="0" distB="0" distL="0" distR="0" wp14:anchorId="5C826478" wp14:editId="11552C49">
            <wp:extent cx="4032250" cy="1116171"/>
            <wp:effectExtent l="0" t="0" r="6350" b="8255"/>
            <wp:docPr id="8" name="図 8"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 手紙&#10;&#10;自動的に生成された説明"/>
                    <pic:cNvPicPr/>
                  </pic:nvPicPr>
                  <pic:blipFill>
                    <a:blip r:embed="rId7"/>
                    <a:stretch>
                      <a:fillRect/>
                    </a:stretch>
                  </pic:blipFill>
                  <pic:spPr>
                    <a:xfrm>
                      <a:off x="0" y="0"/>
                      <a:ext cx="4054325" cy="1122282"/>
                    </a:xfrm>
                    <a:prstGeom prst="rect">
                      <a:avLst/>
                    </a:prstGeom>
                  </pic:spPr>
                </pic:pic>
              </a:graphicData>
            </a:graphic>
          </wp:inline>
        </w:drawing>
      </w:r>
    </w:p>
    <w:p w14:paraId="26440D0C" w14:textId="77777777" w:rsidR="00866384" w:rsidRDefault="00866384" w:rsidP="00377A72">
      <w:pPr>
        <w:pStyle w:val="1"/>
      </w:pPr>
      <w:r w:rsidRPr="005D2FFE">
        <w:rPr>
          <w:rFonts w:hint="eastAsia"/>
        </w:rPr>
        <w:t>S</w:t>
      </w:r>
      <w:r>
        <w:t>CM</w:t>
      </w:r>
    </w:p>
    <w:p w14:paraId="1BB557EF" w14:textId="77777777" w:rsidR="00866384" w:rsidRPr="00377A72" w:rsidRDefault="00866384" w:rsidP="00377A72">
      <w:r>
        <w:rPr>
          <w:rFonts w:hint="eastAsia"/>
        </w:rPr>
        <w:t>生産・在庫・販売・物流などの</w:t>
      </w:r>
      <w:r w:rsidRPr="00F01274">
        <w:rPr>
          <w:rFonts w:hint="eastAsia"/>
          <w:b/>
          <w:bCs/>
          <w:color w:val="FF0000"/>
          <w:u w:val="single"/>
        </w:rPr>
        <w:t>情報をリアルタイム</w:t>
      </w:r>
      <w:r>
        <w:rPr>
          <w:rFonts w:hint="eastAsia"/>
        </w:rPr>
        <w:t>に交換・管理して、一連の流れの効率化を目指す手法。</w:t>
      </w:r>
      <w:r w:rsidRPr="00F01274">
        <w:rPr>
          <w:rFonts w:hint="eastAsia"/>
          <w:b/>
          <w:bCs/>
          <w:color w:val="FF0000"/>
          <w:u w:val="single"/>
        </w:rPr>
        <w:t>納期短縮や在庫削減</w:t>
      </w:r>
      <w:r>
        <w:rPr>
          <w:rFonts w:hint="eastAsia"/>
        </w:rPr>
        <w:t>というメリットを生む。</w:t>
      </w:r>
    </w:p>
    <w:p w14:paraId="16FB25BF" w14:textId="77777777" w:rsidR="00866384" w:rsidRDefault="00866384" w:rsidP="004A3548">
      <w:pPr>
        <w:pStyle w:val="1"/>
      </w:pPr>
      <w:r>
        <w:t>SDN</w:t>
      </w:r>
    </w:p>
    <w:p w14:paraId="3BE3D386" w14:textId="77777777" w:rsidR="00866384" w:rsidRDefault="00866384" w:rsidP="00CC2803">
      <w:pPr>
        <w:rPr>
          <w:rFonts w:hint="eastAsia"/>
        </w:rPr>
      </w:pPr>
      <w:r>
        <w:rPr>
          <w:rFonts w:hint="eastAsia"/>
        </w:rPr>
        <w:t>ソフトウェア制御によって、物理的な接続形態に制御できない動的で柔軟なネットワークを作り上げる技術。</w:t>
      </w:r>
    </w:p>
    <w:p w14:paraId="2E368BEE" w14:textId="77777777" w:rsidR="00866384" w:rsidRDefault="00866384" w:rsidP="00E92DB4">
      <w:pPr>
        <w:pStyle w:val="1"/>
      </w:pPr>
      <w:r w:rsidRPr="005D2FFE">
        <w:rPr>
          <w:rFonts w:hint="eastAsia"/>
        </w:rPr>
        <w:t>S</w:t>
      </w:r>
      <w:r>
        <w:t>ECURITY ACTION</w:t>
      </w:r>
    </w:p>
    <w:p w14:paraId="7DA2F18A" w14:textId="77777777" w:rsidR="00866384" w:rsidRDefault="00866384" w:rsidP="0099078E">
      <w:r>
        <w:rPr>
          <w:rFonts w:hint="eastAsia"/>
        </w:rPr>
        <w:t>情報セキュリティ対策に取り組むことを自己宣言する制度。</w:t>
      </w:r>
    </w:p>
    <w:p w14:paraId="6F19314B" w14:textId="77777777" w:rsidR="00866384" w:rsidRDefault="00866384" w:rsidP="00377A72">
      <w:pPr>
        <w:pStyle w:val="1"/>
      </w:pPr>
      <w:r w:rsidRPr="005D2FFE">
        <w:rPr>
          <w:rFonts w:hint="eastAsia"/>
        </w:rPr>
        <w:t>S</w:t>
      </w:r>
      <w:r>
        <w:t>LM</w:t>
      </w:r>
    </w:p>
    <w:p w14:paraId="3484F552" w14:textId="77777777" w:rsidR="00866384" w:rsidRDefault="00866384" w:rsidP="0099078E">
      <w:r>
        <w:rPr>
          <w:rFonts w:hint="eastAsia"/>
        </w:rPr>
        <w:t>サービスレベル管理のこと。雇用条件を満たすI</w:t>
      </w:r>
      <w:r>
        <w:t>T</w:t>
      </w:r>
      <w:r>
        <w:rPr>
          <w:rFonts w:hint="eastAsia"/>
        </w:rPr>
        <w:t>サービスの提供を実現して継続的な改善・必要なプロセスを構築する管理活動のこと。</w:t>
      </w:r>
    </w:p>
    <w:p w14:paraId="6BC413FE" w14:textId="77777777" w:rsidR="00866384" w:rsidRDefault="00866384" w:rsidP="0099078E">
      <w:r>
        <w:rPr>
          <w:rFonts w:hint="eastAsia"/>
        </w:rPr>
        <w:t>「モニタリング」「レポーティング」「レビュー」「改善」を繰り返す</w:t>
      </w:r>
    </w:p>
    <w:p w14:paraId="5C3FE2DE" w14:textId="77777777" w:rsidR="00866384" w:rsidRDefault="00866384" w:rsidP="00174CD6">
      <w:pPr>
        <w:pStyle w:val="1"/>
      </w:pPr>
      <w:r>
        <w:rPr>
          <w:rFonts w:hint="eastAsia"/>
        </w:rPr>
        <w:lastRenderedPageBreak/>
        <w:t>S</w:t>
      </w:r>
      <w:r>
        <w:t>QL</w:t>
      </w:r>
      <w:r>
        <w:rPr>
          <w:rFonts w:hint="eastAsia"/>
        </w:rPr>
        <w:t>インジェクション</w:t>
      </w:r>
    </w:p>
    <w:p w14:paraId="19EF588F" w14:textId="77777777" w:rsidR="00866384" w:rsidRDefault="00866384" w:rsidP="00174CD6">
      <w:r>
        <w:rPr>
          <w:rFonts w:hint="eastAsia"/>
        </w:rPr>
        <w:t>W</w:t>
      </w:r>
      <w:r>
        <w:t>eb</w:t>
      </w:r>
      <w:r>
        <w:rPr>
          <w:rFonts w:hint="eastAsia"/>
        </w:rPr>
        <w:t>アプリケーションが想定しない想定外のS</w:t>
      </w:r>
      <w:r>
        <w:t>QL</w:t>
      </w:r>
      <w:r>
        <w:rPr>
          <w:rFonts w:hint="eastAsia"/>
        </w:rPr>
        <w:t>文を意図的に実行させてデータベースを攻撃する行為。</w:t>
      </w:r>
    </w:p>
    <w:p w14:paraId="0E252DBC" w14:textId="77777777" w:rsidR="00866384" w:rsidRDefault="00866384" w:rsidP="00377A72">
      <w:pPr>
        <w:pStyle w:val="1"/>
      </w:pPr>
      <w:r>
        <w:t>TCO</w:t>
      </w:r>
    </w:p>
    <w:p w14:paraId="43583939" w14:textId="77777777" w:rsidR="00866384" w:rsidRDefault="00866384" w:rsidP="0099078E">
      <w:r>
        <w:rPr>
          <w:rFonts w:hint="eastAsia"/>
        </w:rPr>
        <w:t>設備・システムに関わる、</w:t>
      </w:r>
      <w:r w:rsidRPr="004C6B88">
        <w:rPr>
          <w:rFonts w:hint="eastAsia"/>
          <w:b/>
          <w:bCs/>
          <w:color w:val="FF0000"/>
          <w:u w:val="single"/>
        </w:rPr>
        <w:t>購入から廃棄までに必要な時間と支出</w:t>
      </w:r>
      <w:r>
        <w:rPr>
          <w:rFonts w:hint="eastAsia"/>
        </w:rPr>
        <w:t>の早計金額を表す。</w:t>
      </w:r>
    </w:p>
    <w:p w14:paraId="2A9814D4" w14:textId="77777777" w:rsidR="00866384" w:rsidRDefault="00866384" w:rsidP="0099078E">
      <w:r>
        <w:rPr>
          <w:rFonts w:hint="eastAsia"/>
        </w:rPr>
        <w:t>最近は、初期費用のやすさと運用費の差額が大きくなる傾向にある。</w:t>
      </w:r>
    </w:p>
    <w:p w14:paraId="2763C9AE" w14:textId="77777777" w:rsidR="00866384" w:rsidRDefault="00866384" w:rsidP="00377A72">
      <w:pPr>
        <w:pStyle w:val="1"/>
      </w:pPr>
      <w:r>
        <w:t>WBS</w:t>
      </w:r>
    </w:p>
    <w:p w14:paraId="3A3CE8AF" w14:textId="77777777" w:rsidR="00866384" w:rsidRDefault="00866384" w:rsidP="0099078E">
      <w:r>
        <w:rPr>
          <w:rFonts w:hint="eastAsia"/>
        </w:rPr>
        <w:t>定義した作業の内容と意味を明確に定義した書類。</w:t>
      </w:r>
    </w:p>
    <w:p w14:paraId="4DB75E8F" w14:textId="77777777" w:rsidR="00866384" w:rsidRDefault="00866384" w:rsidP="00377A72">
      <w:pPr>
        <w:pStyle w:val="1"/>
      </w:pPr>
      <w:r>
        <w:rPr>
          <w:rFonts w:hint="eastAsia"/>
        </w:rPr>
        <w:t>エスカレーション</w:t>
      </w:r>
    </w:p>
    <w:p w14:paraId="0EB37DC0" w14:textId="77777777" w:rsidR="00866384" w:rsidRDefault="00866384" w:rsidP="0099078E">
      <w:r w:rsidRPr="00E8770F">
        <w:rPr>
          <w:rFonts w:hint="eastAsia"/>
          <w:b/>
          <w:bCs/>
          <w:color w:val="FF0000"/>
          <w:u w:val="single"/>
        </w:rPr>
        <w:t>サービスデスク</w:t>
      </w:r>
      <w:r>
        <w:rPr>
          <w:rFonts w:hint="eastAsia"/>
        </w:rPr>
        <w:t>において、問い合わせに対して担当者が対処出来ない場合より優れた担当者に依頼を引き継ぐこと。</w:t>
      </w:r>
    </w:p>
    <w:p w14:paraId="16EBF483" w14:textId="77777777" w:rsidR="00866384" w:rsidRDefault="00866384" w:rsidP="00D2505F">
      <w:pPr>
        <w:pStyle w:val="1"/>
      </w:pPr>
      <w:r>
        <w:rPr>
          <w:rFonts w:hint="eastAsia"/>
        </w:rPr>
        <w:t>エッジコンピューティング</w:t>
      </w:r>
    </w:p>
    <w:p w14:paraId="750FFD2F" w14:textId="77777777" w:rsidR="00866384" w:rsidRDefault="00866384" w:rsidP="00CC2803">
      <w:r>
        <w:rPr>
          <w:rFonts w:hint="eastAsia"/>
        </w:rPr>
        <w:t>利用者や端末と物理的に近い場所に処理装置を分散配置して、ネットワーク端点でデータ処理を行う技術。</w:t>
      </w:r>
    </w:p>
    <w:p w14:paraId="0170EBBD" w14:textId="77777777" w:rsidR="00866384" w:rsidRDefault="00866384" w:rsidP="00377A72">
      <w:pPr>
        <w:pStyle w:val="1"/>
      </w:pPr>
      <w:r>
        <w:rPr>
          <w:rFonts w:hint="eastAsia"/>
        </w:rPr>
        <w:t>エンタープライズサーチ</w:t>
      </w:r>
    </w:p>
    <w:p w14:paraId="64106848" w14:textId="77777777" w:rsidR="00866384" w:rsidRDefault="00866384" w:rsidP="00DF56AF">
      <w:pPr>
        <w:rPr>
          <w:rFonts w:hint="eastAsia"/>
        </w:rPr>
      </w:pPr>
      <w:r w:rsidRPr="00E451A7">
        <w:rPr>
          <w:rFonts w:hint="eastAsia"/>
          <w:b/>
          <w:bCs/>
          <w:color w:val="FF0000"/>
          <w:u w:val="single"/>
        </w:rPr>
        <w:t>企業内検索エンジン</w:t>
      </w:r>
      <w:r>
        <w:rPr>
          <w:rFonts w:hint="eastAsia"/>
        </w:rPr>
        <w:t>。組織内の資料・データから目的のものを検索するエンジン。</w:t>
      </w:r>
    </w:p>
    <w:p w14:paraId="647D7BF4" w14:textId="77777777" w:rsidR="00866384" w:rsidRDefault="00866384" w:rsidP="00377A72">
      <w:pPr>
        <w:pStyle w:val="1"/>
      </w:pPr>
      <w:r>
        <w:rPr>
          <w:rFonts w:hint="eastAsia"/>
        </w:rPr>
        <w:t>クアッドコンピューティング</w:t>
      </w:r>
    </w:p>
    <w:p w14:paraId="3D09373A" w14:textId="77777777" w:rsidR="00866384" w:rsidRDefault="00866384" w:rsidP="0099078E">
      <w:r>
        <w:rPr>
          <w:rFonts w:hint="eastAsia"/>
        </w:rPr>
        <w:t>ネットワークを通して複数のコンピューターを並列処理することによって、仮想的に高い処理能力をもつコンピューターとして利用する方式。</w:t>
      </w:r>
    </w:p>
    <w:p w14:paraId="25988204" w14:textId="77777777" w:rsidR="00866384" w:rsidRDefault="00866384" w:rsidP="00CC2803">
      <w:pPr>
        <w:pStyle w:val="1"/>
      </w:pPr>
      <w:r w:rsidRPr="00CC2803">
        <w:rPr>
          <w:rFonts w:hint="eastAsia"/>
        </w:rPr>
        <w:t>システム監査人</w:t>
      </w:r>
    </w:p>
    <w:p w14:paraId="66C0940A" w14:textId="77777777" w:rsidR="00866384" w:rsidRPr="00CC2803" w:rsidRDefault="00866384" w:rsidP="00CC2803">
      <w:pPr>
        <w:rPr>
          <w:rFonts w:hint="eastAsia"/>
        </w:rPr>
      </w:pPr>
      <w:r>
        <w:rPr>
          <w:rFonts w:hint="eastAsia"/>
        </w:rPr>
        <w:t>監査を構成かつ客観的に行うやめに監査対象や活動から独立しなければならない。</w:t>
      </w:r>
    </w:p>
    <w:p w14:paraId="04FC3381" w14:textId="77777777" w:rsidR="00866384" w:rsidRDefault="00866384" w:rsidP="00D475D6">
      <w:pPr>
        <w:pStyle w:val="1"/>
      </w:pPr>
      <w:r>
        <w:rPr>
          <w:rFonts w:hint="eastAsia"/>
        </w:rPr>
        <w:t>フィッシング</w:t>
      </w:r>
    </w:p>
    <w:p w14:paraId="5A50969B" w14:textId="77777777" w:rsidR="00866384" w:rsidRPr="00866384" w:rsidRDefault="00866384" w:rsidP="00866384">
      <w:pPr>
        <w:rPr>
          <w:rFonts w:hint="eastAsia"/>
        </w:rPr>
      </w:pPr>
      <w:r>
        <w:rPr>
          <w:rFonts w:hint="eastAsia"/>
        </w:rPr>
        <w:t>有名企業を装ってメールを送信し、偽サイトへ誘導して個人情報を不正に搾取する行為。</w:t>
      </w:r>
    </w:p>
    <w:p w14:paraId="60AEA1BB" w14:textId="77777777" w:rsidR="00866384" w:rsidRDefault="00866384" w:rsidP="00CB2636">
      <w:pPr>
        <w:pStyle w:val="1"/>
      </w:pPr>
      <w:r>
        <w:rPr>
          <w:rFonts w:hint="eastAsia"/>
        </w:rPr>
        <w:t>ブレードサーバ</w:t>
      </w:r>
    </w:p>
    <w:p w14:paraId="267F7294" w14:textId="77777777" w:rsidR="00866384" w:rsidRDefault="00866384" w:rsidP="0099078E">
      <w:pPr>
        <w:rPr>
          <w:rFonts w:hint="eastAsia"/>
        </w:rPr>
      </w:pPr>
      <w:r>
        <w:rPr>
          <w:rFonts w:hint="eastAsia"/>
        </w:rPr>
        <w:t>P</w:t>
      </w:r>
      <w:r>
        <w:t>C</w:t>
      </w:r>
      <w:r>
        <w:rPr>
          <w:rFonts w:hint="eastAsia"/>
        </w:rPr>
        <w:t>の各部品をまとめた板(ブレード)</w:t>
      </w:r>
      <w:r>
        <w:t>1</w:t>
      </w:r>
      <w:r>
        <w:rPr>
          <w:rFonts w:hint="eastAsia"/>
        </w:rPr>
        <w:t>つ</w:t>
      </w:r>
      <w:r>
        <w:rPr>
          <w:rFonts w:hint="eastAsia"/>
        </w:rPr>
        <w:t>のケース内に</w:t>
      </w:r>
      <w:r>
        <w:rPr>
          <w:rFonts w:hint="eastAsia"/>
        </w:rPr>
        <w:t>搭載した省スペース型のサーバコンピュータのこと。</w:t>
      </w:r>
    </w:p>
    <w:p w14:paraId="025B63F9" w14:textId="77777777" w:rsidR="00866384" w:rsidRDefault="00866384" w:rsidP="00E92DB4">
      <w:pPr>
        <w:pStyle w:val="1"/>
      </w:pPr>
      <w:r>
        <w:rPr>
          <w:rFonts w:hint="eastAsia"/>
        </w:rPr>
        <w:t>プロダクトポートフォリオマネジメント</w:t>
      </w:r>
    </w:p>
    <w:p w14:paraId="0716F086" w14:textId="77777777" w:rsidR="00866384" w:rsidRPr="0029241E" w:rsidRDefault="00866384" w:rsidP="0099078E">
      <w:pPr>
        <w:rPr>
          <w:color w:val="000000" w:themeColor="text1"/>
        </w:rPr>
      </w:pPr>
      <w:r>
        <w:rPr>
          <w:rFonts w:hint="eastAsia"/>
        </w:rPr>
        <w:t>企業の</w:t>
      </w:r>
      <w:r w:rsidRPr="0029241E">
        <w:rPr>
          <w:rFonts w:hint="eastAsia"/>
          <w:b/>
          <w:bCs/>
          <w:color w:val="FF0000"/>
          <w:u w:val="single"/>
        </w:rPr>
        <w:t>経営資源</w:t>
      </w:r>
      <w:r>
        <w:rPr>
          <w:rFonts w:hint="eastAsia"/>
        </w:rPr>
        <w:t>を最適配分するために使用する手法で、</w:t>
      </w:r>
      <w:r w:rsidRPr="0029241E">
        <w:rPr>
          <w:rFonts w:hint="eastAsia"/>
          <w:b/>
          <w:bCs/>
          <w:color w:val="FF0000"/>
          <w:u w:val="single"/>
        </w:rPr>
        <w:t>市場成長率と市場シェアから戦略</w:t>
      </w:r>
      <w:r>
        <w:rPr>
          <w:rFonts w:hint="eastAsia"/>
        </w:rPr>
        <w:t>を分類する手法。</w:t>
      </w:r>
    </w:p>
    <w:p w14:paraId="1615E67A" w14:textId="77777777" w:rsidR="00866384" w:rsidRDefault="00866384">
      <w:r w:rsidRPr="0069196C">
        <w:rPr>
          <w:noProof/>
        </w:rPr>
        <w:drawing>
          <wp:inline distT="0" distB="0" distL="0" distR="0" wp14:anchorId="0B909416" wp14:editId="448DBFDF">
            <wp:extent cx="2300360" cy="2254250"/>
            <wp:effectExtent l="0" t="0" r="5080" b="0"/>
            <wp:docPr id="7" name="図 7"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ツリーマップ図&#10;&#10;自動的に生成された説明"/>
                    <pic:cNvPicPr/>
                  </pic:nvPicPr>
                  <pic:blipFill>
                    <a:blip r:embed="rId8"/>
                    <a:stretch>
                      <a:fillRect/>
                    </a:stretch>
                  </pic:blipFill>
                  <pic:spPr>
                    <a:xfrm>
                      <a:off x="0" y="0"/>
                      <a:ext cx="2311376" cy="2265045"/>
                    </a:xfrm>
                    <a:prstGeom prst="rect">
                      <a:avLst/>
                    </a:prstGeom>
                  </pic:spPr>
                </pic:pic>
              </a:graphicData>
            </a:graphic>
          </wp:inline>
        </w:drawing>
      </w:r>
    </w:p>
    <w:p w14:paraId="61379DB7" w14:textId="77777777" w:rsidR="00866384" w:rsidRPr="0069196C" w:rsidRDefault="00866384">
      <w:pPr>
        <w:rPr>
          <w:sz w:val="22"/>
          <w:szCs w:val="24"/>
        </w:rPr>
      </w:pPr>
      <w:r w:rsidRPr="0069196C">
        <w:rPr>
          <w:rFonts w:hint="eastAsia"/>
          <w:sz w:val="22"/>
          <w:szCs w:val="24"/>
        </w:rPr>
        <w:t>・</w:t>
      </w:r>
      <w:r>
        <w:rPr>
          <w:rFonts w:hint="eastAsia"/>
          <w:sz w:val="22"/>
          <w:szCs w:val="24"/>
        </w:rPr>
        <w:t>花形</w:t>
      </w:r>
      <w:r>
        <w:rPr>
          <w:sz w:val="22"/>
          <w:szCs w:val="24"/>
        </w:rPr>
        <w:tab/>
      </w:r>
      <w:r>
        <w:rPr>
          <w:sz w:val="22"/>
          <w:szCs w:val="24"/>
        </w:rPr>
        <w:tab/>
      </w:r>
      <w:r w:rsidRPr="0069196C">
        <w:rPr>
          <w:sz w:val="22"/>
          <w:szCs w:val="24"/>
        </w:rPr>
        <w:t>…</w:t>
      </w:r>
      <w:r w:rsidRPr="0069196C">
        <w:rPr>
          <w:rFonts w:hint="eastAsia"/>
          <w:b/>
          <w:bCs/>
          <w:color w:val="FF0000"/>
          <w:sz w:val="22"/>
          <w:szCs w:val="24"/>
        </w:rPr>
        <w:t>成長率[高</w:t>
      </w:r>
      <w:r w:rsidRPr="0069196C">
        <w:rPr>
          <w:b/>
          <w:bCs/>
          <w:color w:val="FF0000"/>
          <w:sz w:val="22"/>
          <w:szCs w:val="24"/>
        </w:rPr>
        <w:t>]</w:t>
      </w:r>
      <w:r w:rsidRPr="0069196C">
        <w:rPr>
          <w:rFonts w:hint="eastAsia"/>
          <w:sz w:val="22"/>
          <w:szCs w:val="24"/>
        </w:rPr>
        <w:t>、</w:t>
      </w:r>
      <w:r w:rsidRPr="0069196C">
        <w:rPr>
          <w:rFonts w:hint="eastAsia"/>
          <w:b/>
          <w:bCs/>
          <w:color w:val="FF0000"/>
          <w:sz w:val="22"/>
          <w:szCs w:val="24"/>
        </w:rPr>
        <w:t>占有率[高</w:t>
      </w:r>
      <w:r w:rsidRPr="0069196C">
        <w:rPr>
          <w:b/>
          <w:bCs/>
          <w:color w:val="FF0000"/>
          <w:sz w:val="22"/>
          <w:szCs w:val="24"/>
        </w:rPr>
        <w:t>]</w:t>
      </w:r>
    </w:p>
    <w:p w14:paraId="2DAA6A68" w14:textId="77777777" w:rsidR="00866384" w:rsidRDefault="00866384">
      <w:pPr>
        <w:rPr>
          <w:b/>
          <w:bCs/>
          <w:color w:val="00B0F0"/>
          <w:sz w:val="22"/>
          <w:szCs w:val="24"/>
        </w:rPr>
      </w:pPr>
      <w:r w:rsidRPr="0069196C">
        <w:rPr>
          <w:rFonts w:hint="eastAsia"/>
          <w:sz w:val="22"/>
          <w:szCs w:val="24"/>
        </w:rPr>
        <w:t>・問題児</w:t>
      </w:r>
      <w:r>
        <w:rPr>
          <w:sz w:val="22"/>
          <w:szCs w:val="24"/>
        </w:rPr>
        <w:tab/>
      </w:r>
      <w:r w:rsidRPr="0069196C">
        <w:rPr>
          <w:sz w:val="22"/>
          <w:szCs w:val="24"/>
        </w:rPr>
        <w:t>…</w:t>
      </w:r>
      <w:r w:rsidRPr="0069196C">
        <w:rPr>
          <w:rFonts w:hint="eastAsia"/>
          <w:b/>
          <w:bCs/>
          <w:color w:val="FF0000"/>
          <w:sz w:val="22"/>
          <w:szCs w:val="24"/>
        </w:rPr>
        <w:t>成長率[高</w:t>
      </w:r>
      <w:r w:rsidRPr="0069196C">
        <w:rPr>
          <w:b/>
          <w:bCs/>
          <w:color w:val="FF0000"/>
          <w:sz w:val="22"/>
          <w:szCs w:val="24"/>
        </w:rPr>
        <w:t>]</w:t>
      </w:r>
      <w:r w:rsidRPr="0069196C">
        <w:rPr>
          <w:rFonts w:hint="eastAsia"/>
          <w:sz w:val="22"/>
          <w:szCs w:val="24"/>
        </w:rPr>
        <w:t>、</w:t>
      </w:r>
      <w:r w:rsidRPr="0069196C">
        <w:rPr>
          <w:rFonts w:hint="eastAsia"/>
          <w:b/>
          <w:bCs/>
          <w:color w:val="00B0F0"/>
          <w:sz w:val="22"/>
          <w:szCs w:val="24"/>
        </w:rPr>
        <w:t>占有率[低</w:t>
      </w:r>
      <w:r w:rsidRPr="0069196C">
        <w:rPr>
          <w:b/>
          <w:bCs/>
          <w:color w:val="00B0F0"/>
          <w:sz w:val="22"/>
          <w:szCs w:val="24"/>
        </w:rPr>
        <w:t>]</w:t>
      </w:r>
    </w:p>
    <w:p w14:paraId="7DC0EFBE" w14:textId="77777777" w:rsidR="00866384" w:rsidRPr="0069196C" w:rsidRDefault="00866384" w:rsidP="0069196C">
      <w:pPr>
        <w:rPr>
          <w:sz w:val="22"/>
          <w:szCs w:val="24"/>
        </w:rPr>
      </w:pPr>
      <w:r w:rsidRPr="0069196C">
        <w:rPr>
          <w:rFonts w:hint="eastAsia"/>
          <w:sz w:val="22"/>
          <w:szCs w:val="24"/>
        </w:rPr>
        <w:t>・</w:t>
      </w:r>
      <w:r>
        <w:rPr>
          <w:rFonts w:hint="eastAsia"/>
          <w:sz w:val="22"/>
          <w:szCs w:val="24"/>
        </w:rPr>
        <w:t>金のなる木</w:t>
      </w:r>
      <w:r>
        <w:rPr>
          <w:sz w:val="22"/>
          <w:szCs w:val="24"/>
        </w:rPr>
        <w:tab/>
      </w:r>
      <w:r w:rsidRPr="0069196C">
        <w:rPr>
          <w:sz w:val="22"/>
          <w:szCs w:val="24"/>
        </w:rPr>
        <w:t>…</w:t>
      </w:r>
      <w:r w:rsidRPr="0069196C">
        <w:rPr>
          <w:rFonts w:hint="eastAsia"/>
          <w:b/>
          <w:bCs/>
          <w:color w:val="00B0F0"/>
          <w:sz w:val="22"/>
          <w:szCs w:val="24"/>
        </w:rPr>
        <w:t>成長率[低</w:t>
      </w:r>
      <w:r w:rsidRPr="0069196C">
        <w:rPr>
          <w:b/>
          <w:bCs/>
          <w:color w:val="00B0F0"/>
          <w:sz w:val="22"/>
          <w:szCs w:val="24"/>
        </w:rPr>
        <w:t>]</w:t>
      </w:r>
      <w:r w:rsidRPr="0069196C">
        <w:rPr>
          <w:rFonts w:hint="eastAsia"/>
          <w:sz w:val="22"/>
          <w:szCs w:val="24"/>
        </w:rPr>
        <w:t>、</w:t>
      </w:r>
      <w:r w:rsidRPr="0029241E">
        <w:rPr>
          <w:rFonts w:hint="eastAsia"/>
          <w:b/>
          <w:bCs/>
          <w:color w:val="FF0000"/>
          <w:sz w:val="22"/>
          <w:szCs w:val="24"/>
        </w:rPr>
        <w:t>占有率[高</w:t>
      </w:r>
      <w:r w:rsidRPr="0029241E">
        <w:rPr>
          <w:b/>
          <w:bCs/>
          <w:color w:val="FF0000"/>
          <w:sz w:val="22"/>
          <w:szCs w:val="24"/>
        </w:rPr>
        <w:t>]</w:t>
      </w:r>
    </w:p>
    <w:p w14:paraId="6DBA55AA" w14:textId="77777777" w:rsidR="00866384" w:rsidRPr="0069196C" w:rsidRDefault="00866384">
      <w:pPr>
        <w:rPr>
          <w:sz w:val="22"/>
          <w:szCs w:val="24"/>
        </w:rPr>
      </w:pPr>
      <w:r w:rsidRPr="0069196C">
        <w:rPr>
          <w:rFonts w:hint="eastAsia"/>
          <w:sz w:val="22"/>
          <w:szCs w:val="24"/>
        </w:rPr>
        <w:t>・問題児</w:t>
      </w:r>
      <w:r>
        <w:rPr>
          <w:sz w:val="22"/>
          <w:szCs w:val="24"/>
        </w:rPr>
        <w:tab/>
      </w:r>
      <w:r w:rsidRPr="0069196C">
        <w:rPr>
          <w:sz w:val="22"/>
          <w:szCs w:val="24"/>
        </w:rPr>
        <w:t>…</w:t>
      </w:r>
      <w:r w:rsidRPr="0029241E">
        <w:rPr>
          <w:rFonts w:hint="eastAsia"/>
          <w:b/>
          <w:bCs/>
          <w:color w:val="00B0F0"/>
          <w:sz w:val="22"/>
          <w:szCs w:val="24"/>
        </w:rPr>
        <w:t>成長率[低</w:t>
      </w:r>
      <w:r w:rsidRPr="0029241E">
        <w:rPr>
          <w:b/>
          <w:bCs/>
          <w:color w:val="00B0F0"/>
          <w:sz w:val="22"/>
          <w:szCs w:val="24"/>
        </w:rPr>
        <w:t>]</w:t>
      </w:r>
      <w:r w:rsidRPr="0069196C">
        <w:rPr>
          <w:rFonts w:hint="eastAsia"/>
          <w:sz w:val="22"/>
          <w:szCs w:val="24"/>
        </w:rPr>
        <w:t>、</w:t>
      </w:r>
      <w:r w:rsidRPr="0069196C">
        <w:rPr>
          <w:rFonts w:hint="eastAsia"/>
          <w:b/>
          <w:bCs/>
          <w:color w:val="00B0F0"/>
          <w:sz w:val="22"/>
          <w:szCs w:val="24"/>
        </w:rPr>
        <w:t>占有率[低</w:t>
      </w:r>
      <w:r w:rsidRPr="0069196C">
        <w:rPr>
          <w:b/>
          <w:bCs/>
          <w:color w:val="00B0F0"/>
          <w:sz w:val="22"/>
          <w:szCs w:val="24"/>
        </w:rPr>
        <w:t>]</w:t>
      </w:r>
    </w:p>
    <w:p w14:paraId="20754E86" w14:textId="77777777" w:rsidR="00866384" w:rsidRDefault="00866384" w:rsidP="00DF56AF">
      <w:pPr>
        <w:pStyle w:val="1"/>
      </w:pPr>
      <w:r>
        <w:rPr>
          <w:rFonts w:hint="eastAsia"/>
        </w:rPr>
        <w:t>情報セキュリティのリスクマネジメント</w:t>
      </w:r>
    </w:p>
    <w:p w14:paraId="4F523695" w14:textId="77777777" w:rsidR="00866384" w:rsidRPr="00CC2803" w:rsidRDefault="00866384" w:rsidP="00CC2803">
      <w:pPr>
        <w:rPr>
          <w:rFonts w:hint="eastAsia"/>
          <w:b/>
          <w:bCs/>
        </w:rPr>
      </w:pPr>
      <w:r w:rsidRPr="00CC2803">
        <w:rPr>
          <w:b/>
          <w:bCs/>
        </w:rPr>
        <w:drawing>
          <wp:inline distT="0" distB="0" distL="0" distR="0" wp14:anchorId="0D06AA7A" wp14:editId="53C6C357">
            <wp:extent cx="5400040" cy="3198495"/>
            <wp:effectExtent l="0" t="0" r="0" b="1905"/>
            <wp:docPr id="5" name="図 5"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テキスト&#10;&#10;自動的に生成された説明"/>
                    <pic:cNvPicPr/>
                  </pic:nvPicPr>
                  <pic:blipFill>
                    <a:blip r:embed="rId9"/>
                    <a:stretch>
                      <a:fillRect/>
                    </a:stretch>
                  </pic:blipFill>
                  <pic:spPr>
                    <a:xfrm>
                      <a:off x="0" y="0"/>
                      <a:ext cx="5400040" cy="3198495"/>
                    </a:xfrm>
                    <a:prstGeom prst="rect">
                      <a:avLst/>
                    </a:prstGeom>
                  </pic:spPr>
                </pic:pic>
              </a:graphicData>
            </a:graphic>
          </wp:inline>
        </w:drawing>
      </w:r>
    </w:p>
    <w:p w14:paraId="2004CC0C" w14:textId="77777777" w:rsidR="00866384" w:rsidRDefault="00866384" w:rsidP="00377A72">
      <w:pPr>
        <w:pStyle w:val="1"/>
      </w:pPr>
      <w:r>
        <w:rPr>
          <w:rFonts w:hint="eastAsia"/>
        </w:rPr>
        <w:t>情報セキュリティ方針</w:t>
      </w:r>
    </w:p>
    <w:p w14:paraId="73149AA2" w14:textId="77777777" w:rsidR="00866384" w:rsidRDefault="00866384" w:rsidP="0099078E">
      <w:r w:rsidRPr="00E8770F">
        <w:rPr>
          <w:rFonts w:hint="eastAsia"/>
          <w:b/>
          <w:bCs/>
          <w:color w:val="FF0000"/>
          <w:u w:val="single"/>
        </w:rPr>
        <w:t>組織の規模や耐性に見合った</w:t>
      </w:r>
      <w:r>
        <w:rPr>
          <w:rFonts w:hint="eastAsia"/>
        </w:rPr>
        <w:t>情報セキュリティ方針を作成しないといけない。</w:t>
      </w:r>
    </w:p>
    <w:p w14:paraId="787D347B" w14:textId="77777777" w:rsidR="00866384" w:rsidRDefault="00866384" w:rsidP="00CC2803">
      <w:pPr>
        <w:pStyle w:val="1"/>
      </w:pPr>
      <w:r>
        <w:rPr>
          <w:rFonts w:hint="eastAsia"/>
        </w:rPr>
        <w:t>著作権法の保護対象外のもの</w:t>
      </w:r>
    </w:p>
    <w:p w14:paraId="765347CB" w14:textId="77777777" w:rsidR="00866384" w:rsidRPr="00CC2803" w:rsidRDefault="00866384" w:rsidP="00CC2803">
      <w:pPr>
        <w:rPr>
          <w:rFonts w:hint="eastAsia"/>
        </w:rPr>
      </w:pPr>
      <w:r>
        <w:rPr>
          <w:rFonts w:hint="eastAsia"/>
        </w:rPr>
        <w:t>下の3つ以外は全て対象。</w:t>
      </w:r>
    </w:p>
    <w:p w14:paraId="73F63359" w14:textId="77777777" w:rsidR="00866384" w:rsidRDefault="00866384" w:rsidP="00CC2803">
      <w:r w:rsidRPr="00CC2803">
        <w:drawing>
          <wp:inline distT="0" distB="0" distL="0" distR="0" wp14:anchorId="0B40C337" wp14:editId="4E8DC9F4">
            <wp:extent cx="3200400" cy="1150374"/>
            <wp:effectExtent l="0" t="0" r="0" b="0"/>
            <wp:docPr id="1"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テキスト, 手紙&#10;&#10;自動的に生成された説明"/>
                    <pic:cNvPicPr/>
                  </pic:nvPicPr>
                  <pic:blipFill>
                    <a:blip r:embed="rId10"/>
                    <a:stretch>
                      <a:fillRect/>
                    </a:stretch>
                  </pic:blipFill>
                  <pic:spPr>
                    <a:xfrm>
                      <a:off x="0" y="0"/>
                      <a:ext cx="3210238" cy="1153910"/>
                    </a:xfrm>
                    <a:prstGeom prst="rect">
                      <a:avLst/>
                    </a:prstGeom>
                  </pic:spPr>
                </pic:pic>
              </a:graphicData>
            </a:graphic>
          </wp:inline>
        </w:drawing>
      </w:r>
    </w:p>
    <w:p w14:paraId="471CE03B" w14:textId="77777777" w:rsidR="00866384" w:rsidRDefault="00866384" w:rsidP="004A3548">
      <w:pPr>
        <w:pStyle w:val="1"/>
      </w:pPr>
      <w:r>
        <w:rPr>
          <w:rFonts w:hint="eastAsia"/>
        </w:rPr>
        <w:t>不正アクセス禁止法</w:t>
      </w:r>
    </w:p>
    <w:p w14:paraId="39D31DDC" w14:textId="77777777" w:rsidR="00866384" w:rsidRDefault="00866384" w:rsidP="004A3548">
      <w:pPr>
        <w:pStyle w:val="a8"/>
        <w:numPr>
          <w:ilvl w:val="0"/>
          <w:numId w:val="1"/>
        </w:numPr>
        <w:ind w:leftChars="0"/>
      </w:pPr>
      <w:r>
        <w:rPr>
          <w:rFonts w:hint="eastAsia"/>
        </w:rPr>
        <w:t>ネットワークに接続されているコンピュータに対する</w:t>
      </w:r>
    </w:p>
    <w:p w14:paraId="732D665F" w14:textId="77777777" w:rsidR="00866384" w:rsidRDefault="00866384" w:rsidP="004A3548">
      <w:pPr>
        <w:pStyle w:val="a8"/>
        <w:numPr>
          <w:ilvl w:val="0"/>
          <w:numId w:val="1"/>
        </w:numPr>
        <w:ind w:leftChars="0"/>
      </w:pPr>
      <w:r>
        <w:rPr>
          <w:rFonts w:hint="eastAsia"/>
        </w:rPr>
        <w:t>ネットワークを通じてアクセスする</w:t>
      </w:r>
    </w:p>
    <w:p w14:paraId="2FBD4878" w14:textId="77777777" w:rsidR="00866384" w:rsidRDefault="00866384" w:rsidP="004A3548">
      <w:pPr>
        <w:pStyle w:val="a8"/>
        <w:numPr>
          <w:ilvl w:val="0"/>
          <w:numId w:val="1"/>
        </w:numPr>
        <w:ind w:leftChars="0"/>
      </w:pPr>
      <w:r>
        <w:rPr>
          <w:rFonts w:hint="eastAsia"/>
        </w:rPr>
        <w:t>他人のI</w:t>
      </w:r>
      <w:r>
        <w:t>D</w:t>
      </w:r>
      <w:r>
        <w:rPr>
          <w:rFonts w:hint="eastAsia"/>
        </w:rPr>
        <w:t>・パスワード等を入力する</w:t>
      </w:r>
    </w:p>
    <w:p w14:paraId="0B91E41C" w14:textId="77777777" w:rsidR="00866384" w:rsidRDefault="00866384" w:rsidP="004A3548">
      <w:pPr>
        <w:pStyle w:val="a8"/>
        <w:numPr>
          <w:ilvl w:val="0"/>
          <w:numId w:val="1"/>
        </w:numPr>
        <w:ind w:leftChars="0"/>
      </w:pPr>
      <w:r>
        <w:rPr>
          <w:rFonts w:hint="eastAsia"/>
        </w:rPr>
        <w:t>アクセス制御機能によって制御されている特定利用できるようにする</w:t>
      </w:r>
    </w:p>
    <w:p w14:paraId="76E8C8B5" w14:textId="77777777" w:rsidR="00866384" w:rsidRPr="00B41FEA" w:rsidRDefault="00866384" w:rsidP="00B41FEA">
      <w:pPr>
        <w:rPr>
          <w:rFonts w:hint="eastAsia"/>
        </w:rPr>
      </w:pPr>
      <w:r>
        <w:rPr>
          <w:rFonts w:hint="eastAsia"/>
        </w:rPr>
        <w:t>以</w:t>
      </w:r>
      <w:r>
        <w:rPr>
          <w:rFonts w:hint="eastAsia"/>
        </w:rPr>
        <w:t>上</w:t>
      </w:r>
      <w:r>
        <w:rPr>
          <w:rFonts w:hint="eastAsia"/>
        </w:rPr>
        <w:t>の4つの条件を満たす、不正アクセス行為を禁止する法律。</w:t>
      </w:r>
    </w:p>
    <w:sectPr w:rsidR="00866384" w:rsidRPr="00B41FE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722C6"/>
    <w:multiLevelType w:val="hybridMultilevel"/>
    <w:tmpl w:val="7BC22C9C"/>
    <w:lvl w:ilvl="0" w:tplc="8162F7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8E"/>
    <w:rsid w:val="000903B8"/>
    <w:rsid w:val="00150764"/>
    <w:rsid w:val="0015669B"/>
    <w:rsid w:val="00173103"/>
    <w:rsid w:val="00174CD6"/>
    <w:rsid w:val="0029241E"/>
    <w:rsid w:val="003363FE"/>
    <w:rsid w:val="00377A72"/>
    <w:rsid w:val="00382BF2"/>
    <w:rsid w:val="00383DFE"/>
    <w:rsid w:val="003A55BF"/>
    <w:rsid w:val="004A3548"/>
    <w:rsid w:val="004C6B88"/>
    <w:rsid w:val="005A0755"/>
    <w:rsid w:val="005E4618"/>
    <w:rsid w:val="0069196C"/>
    <w:rsid w:val="00716B16"/>
    <w:rsid w:val="00866384"/>
    <w:rsid w:val="008D5D88"/>
    <w:rsid w:val="00976DE3"/>
    <w:rsid w:val="0099078E"/>
    <w:rsid w:val="00AD6648"/>
    <w:rsid w:val="00AD666C"/>
    <w:rsid w:val="00AF1C80"/>
    <w:rsid w:val="00B41FEA"/>
    <w:rsid w:val="00C174D2"/>
    <w:rsid w:val="00CB2636"/>
    <w:rsid w:val="00CC2803"/>
    <w:rsid w:val="00D1065E"/>
    <w:rsid w:val="00D2505F"/>
    <w:rsid w:val="00D475D6"/>
    <w:rsid w:val="00DF56AF"/>
    <w:rsid w:val="00E451A7"/>
    <w:rsid w:val="00E8770F"/>
    <w:rsid w:val="00E92DB4"/>
    <w:rsid w:val="00EB7684"/>
    <w:rsid w:val="00F01274"/>
    <w:rsid w:val="00F5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B5A250"/>
  <w15:chartTrackingRefBased/>
  <w15:docId w15:val="{90319214-67F5-4943-BC52-D1B51328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078E"/>
    <w:pPr>
      <w:widowControl w:val="0"/>
      <w:jc w:val="both"/>
    </w:pPr>
  </w:style>
  <w:style w:type="paragraph" w:styleId="1">
    <w:name w:val="heading 1"/>
    <w:basedOn w:val="a"/>
    <w:next w:val="a"/>
    <w:link w:val="10"/>
    <w:uiPriority w:val="9"/>
    <w:qFormat/>
    <w:rsid w:val="00E92DB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92DB4"/>
    <w:rPr>
      <w:rFonts w:asciiTheme="majorHAnsi" w:eastAsiaTheme="majorEastAsia" w:hAnsiTheme="majorHAnsi" w:cstheme="majorBidi"/>
      <w:sz w:val="24"/>
      <w:szCs w:val="24"/>
    </w:rPr>
  </w:style>
  <w:style w:type="character" w:styleId="a3">
    <w:name w:val="annotation reference"/>
    <w:basedOn w:val="a0"/>
    <w:uiPriority w:val="99"/>
    <w:semiHidden/>
    <w:unhideWhenUsed/>
    <w:rsid w:val="00377A72"/>
    <w:rPr>
      <w:sz w:val="18"/>
      <w:szCs w:val="18"/>
    </w:rPr>
  </w:style>
  <w:style w:type="paragraph" w:styleId="a4">
    <w:name w:val="annotation text"/>
    <w:basedOn w:val="a"/>
    <w:link w:val="a5"/>
    <w:uiPriority w:val="99"/>
    <w:semiHidden/>
    <w:unhideWhenUsed/>
    <w:rsid w:val="00377A72"/>
    <w:pPr>
      <w:jc w:val="left"/>
    </w:pPr>
  </w:style>
  <w:style w:type="character" w:customStyle="1" w:styleId="a5">
    <w:name w:val="コメント文字列 (文字)"/>
    <w:basedOn w:val="a0"/>
    <w:link w:val="a4"/>
    <w:uiPriority w:val="99"/>
    <w:semiHidden/>
    <w:rsid w:val="00377A72"/>
  </w:style>
  <w:style w:type="paragraph" w:styleId="a6">
    <w:name w:val="annotation subject"/>
    <w:basedOn w:val="a4"/>
    <w:next w:val="a4"/>
    <w:link w:val="a7"/>
    <w:uiPriority w:val="99"/>
    <w:semiHidden/>
    <w:unhideWhenUsed/>
    <w:rsid w:val="00377A72"/>
    <w:rPr>
      <w:b/>
      <w:bCs/>
    </w:rPr>
  </w:style>
  <w:style w:type="character" w:customStyle="1" w:styleId="a7">
    <w:name w:val="コメント内容 (文字)"/>
    <w:basedOn w:val="a5"/>
    <w:link w:val="a6"/>
    <w:uiPriority w:val="99"/>
    <w:semiHidden/>
    <w:rsid w:val="00377A72"/>
    <w:rPr>
      <w:b/>
      <w:bCs/>
    </w:rPr>
  </w:style>
  <w:style w:type="paragraph" w:styleId="a8">
    <w:name w:val="List Paragraph"/>
    <w:basedOn w:val="a"/>
    <w:uiPriority w:val="34"/>
    <w:qFormat/>
    <w:rsid w:val="004A354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7840F-BAE4-46C0-A5BA-FE13EF877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Pages>
  <Words>267</Words>
  <Characters>1527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0312 kisara</dc:creator>
  <cp:keywords/>
  <dc:description/>
  <cp:lastModifiedBy>0312 kisara</cp:lastModifiedBy>
  <cp:revision>9</cp:revision>
  <dcterms:created xsi:type="dcterms:W3CDTF">2022-01-18T14:48:00Z</dcterms:created>
  <dcterms:modified xsi:type="dcterms:W3CDTF">2022-02-06T09:51:00Z</dcterms:modified>
</cp:coreProperties>
</file>