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3B8477C9" w14:textId="68C821A3" w:rsidR="0099078E" w:rsidRDefault="0069196C" w:rsidP="0099078E">
      <w:pPr>
        <w:rPr>
          <w:sz w:val="28"/>
          <w:szCs w:val="32"/>
          <w:u w:val="single"/>
        </w:rPr>
      </w:pPr>
      <w:r>
        <w:rPr>
          <w:rFonts w:hint="eastAsia"/>
          <w:sz w:val="28"/>
          <w:szCs w:val="32"/>
          <w:u w:val="single"/>
        </w:rPr>
        <w:t>プロダクトポートフォリオマネジメント</w:t>
      </w:r>
    </w:p>
    <w:p w14:paraId="60BF6864" w14:textId="45EF5849" w:rsidR="0029241E" w:rsidRPr="0029241E" w:rsidRDefault="0029241E" w:rsidP="0099078E">
      <w:pPr>
        <w:rPr>
          <w:color w:val="000000" w:themeColor="text1"/>
        </w:rPr>
      </w:pPr>
      <w:r w:rsidRPr="0029241E">
        <w:rPr>
          <w:rFonts w:hint="eastAsia"/>
        </w:rPr>
        <w:t>・</w:t>
      </w: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6993B5F4" w14:textId="285577F1" w:rsidR="008D5D88" w:rsidRDefault="0069196C">
      <w:r w:rsidRPr="0069196C">
        <w:rPr>
          <w:noProof/>
        </w:rPr>
        <w:drawing>
          <wp:inline distT="0" distB="0" distL="0" distR="0" wp14:anchorId="2686F43E" wp14:editId="0C7DD467">
            <wp:extent cx="2300360" cy="2254250"/>
            <wp:effectExtent l="0" t="0" r="5080" b="0"/>
            <wp:docPr id="1"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4"/>
                    <a:stretch>
                      <a:fillRect/>
                    </a:stretch>
                  </pic:blipFill>
                  <pic:spPr>
                    <a:xfrm>
                      <a:off x="0" y="0"/>
                      <a:ext cx="2311376" cy="2265045"/>
                    </a:xfrm>
                    <a:prstGeom prst="rect">
                      <a:avLst/>
                    </a:prstGeom>
                  </pic:spPr>
                </pic:pic>
              </a:graphicData>
            </a:graphic>
          </wp:inline>
        </w:drawing>
      </w:r>
    </w:p>
    <w:p w14:paraId="08EF4A4A" w14:textId="66D3DCBD" w:rsidR="0069196C" w:rsidRPr="0069196C" w:rsidRDefault="0069196C">
      <w:pPr>
        <w:rPr>
          <w:sz w:val="22"/>
          <w:szCs w:val="24"/>
        </w:rPr>
      </w:pPr>
      <w:r w:rsidRPr="0069196C">
        <w:rPr>
          <w:rFonts w:hint="eastAsia"/>
          <w:sz w:val="22"/>
          <w:szCs w:val="24"/>
        </w:rPr>
        <w:t>・</w:t>
      </w:r>
      <w:r>
        <w:rPr>
          <w:rFonts w:hint="eastAsia"/>
          <w:sz w:val="22"/>
          <w:szCs w:val="24"/>
        </w:rPr>
        <w:t>花形</w:t>
      </w:r>
      <w:r w:rsidR="0029241E">
        <w:rPr>
          <w:sz w:val="22"/>
          <w:szCs w:val="24"/>
        </w:rPr>
        <w:tab/>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2447FD79" w14:textId="31768C65" w:rsidR="0069196C" w:rsidRDefault="0069196C">
      <w:pPr>
        <w:rPr>
          <w:b/>
          <w:bCs/>
          <w:color w:val="00B0F0"/>
          <w:sz w:val="22"/>
          <w:szCs w:val="24"/>
        </w:rPr>
      </w:pPr>
      <w:r w:rsidRPr="0069196C">
        <w:rPr>
          <w:rFonts w:hint="eastAsia"/>
          <w:sz w:val="22"/>
          <w:szCs w:val="24"/>
        </w:rPr>
        <w:t>・問題児</w:t>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5D02FD10" w14:textId="650CA72E" w:rsidR="0069196C" w:rsidRPr="0069196C" w:rsidRDefault="0069196C" w:rsidP="0069196C">
      <w:pPr>
        <w:rPr>
          <w:sz w:val="22"/>
          <w:szCs w:val="24"/>
        </w:rPr>
      </w:pPr>
      <w:r w:rsidRPr="0069196C">
        <w:rPr>
          <w:rFonts w:hint="eastAsia"/>
          <w:sz w:val="22"/>
          <w:szCs w:val="24"/>
        </w:rPr>
        <w:t>・</w:t>
      </w:r>
      <w:r>
        <w:rPr>
          <w:rFonts w:hint="eastAsia"/>
          <w:sz w:val="22"/>
          <w:szCs w:val="24"/>
        </w:rPr>
        <w:t>金のなる木</w:t>
      </w:r>
      <w:r w:rsidR="0029241E">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w:t>
      </w:r>
      <w:r w:rsidR="0029241E" w:rsidRPr="0029241E">
        <w:rPr>
          <w:rFonts w:hint="eastAsia"/>
          <w:b/>
          <w:bCs/>
          <w:color w:val="FF0000"/>
          <w:sz w:val="22"/>
          <w:szCs w:val="24"/>
        </w:rPr>
        <w:t>高</w:t>
      </w:r>
      <w:r w:rsidRPr="0029241E">
        <w:rPr>
          <w:b/>
          <w:bCs/>
          <w:color w:val="FF0000"/>
          <w:sz w:val="22"/>
          <w:szCs w:val="24"/>
        </w:rPr>
        <w:t>]</w:t>
      </w:r>
    </w:p>
    <w:p w14:paraId="014D9EC1" w14:textId="2C94D719" w:rsidR="0069196C" w:rsidRPr="0069196C" w:rsidRDefault="0069196C">
      <w:pPr>
        <w:rPr>
          <w:sz w:val="22"/>
          <w:szCs w:val="24"/>
        </w:rPr>
      </w:pPr>
      <w:r w:rsidRPr="0069196C">
        <w:rPr>
          <w:rFonts w:hint="eastAsia"/>
          <w:sz w:val="22"/>
          <w:szCs w:val="24"/>
        </w:rPr>
        <w:t>・問題児</w:t>
      </w:r>
      <w:r w:rsidR="0029241E">
        <w:rPr>
          <w:sz w:val="22"/>
          <w:szCs w:val="24"/>
        </w:rPr>
        <w:tab/>
      </w:r>
      <w:r w:rsidRPr="0069196C">
        <w:rPr>
          <w:sz w:val="22"/>
          <w:szCs w:val="24"/>
        </w:rPr>
        <w:t>…</w:t>
      </w:r>
      <w:r w:rsidRPr="0029241E">
        <w:rPr>
          <w:rFonts w:hint="eastAsia"/>
          <w:b/>
          <w:bCs/>
          <w:color w:val="00B0F0"/>
          <w:sz w:val="22"/>
          <w:szCs w:val="24"/>
        </w:rPr>
        <w:t>成長率[</w:t>
      </w:r>
      <w:r w:rsidR="0029241E" w:rsidRPr="0029241E">
        <w:rPr>
          <w:rFonts w:hint="eastAsia"/>
          <w:b/>
          <w:bCs/>
          <w:color w:val="00B0F0"/>
          <w:sz w:val="22"/>
          <w:szCs w:val="24"/>
        </w:rPr>
        <w:t>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078A8125" w14:textId="05713574" w:rsidR="0099078E" w:rsidRDefault="0099078E" w:rsidP="0099078E">
      <w:r w:rsidRPr="005D2FFE">
        <w:rPr>
          <w:rFonts w:hint="eastAsia"/>
          <w:sz w:val="28"/>
          <w:szCs w:val="32"/>
          <w:u w:val="single"/>
        </w:rPr>
        <w:t>S</w:t>
      </w:r>
      <w:r w:rsidR="00F567C7">
        <w:rPr>
          <w:sz w:val="28"/>
          <w:szCs w:val="32"/>
          <w:u w:val="single"/>
        </w:rPr>
        <w:t>ECURITY ACTION</w:t>
      </w:r>
    </w:p>
    <w:p w14:paraId="67891698" w14:textId="1C9A2783" w:rsidR="0099078E" w:rsidRDefault="00F567C7" w:rsidP="0099078E">
      <w:r>
        <w:rPr>
          <w:rFonts w:hint="eastAsia"/>
        </w:rPr>
        <w:t>情報セキュリティ対策に取り組むことを自己宣言する制度。</w:t>
      </w:r>
    </w:p>
    <w:p w14:paraId="1134C13A" w14:textId="61DE8E91" w:rsidR="0099078E" w:rsidRDefault="0099078E" w:rsidP="0099078E">
      <w:r w:rsidRPr="005D2FFE">
        <w:rPr>
          <w:rFonts w:hint="eastAsia"/>
          <w:sz w:val="28"/>
          <w:szCs w:val="32"/>
          <w:u w:val="single"/>
        </w:rPr>
        <w:t>S</w:t>
      </w:r>
      <w:r w:rsidR="00F567C7">
        <w:rPr>
          <w:sz w:val="28"/>
          <w:szCs w:val="32"/>
          <w:u w:val="single"/>
        </w:rPr>
        <w:t>CM</w:t>
      </w:r>
    </w:p>
    <w:p w14:paraId="2FE59926" w14:textId="59EC5FD2" w:rsidR="0099078E" w:rsidRDefault="00F567C7" w:rsidP="0099078E">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00F01274" w:rsidRPr="00F01274">
        <w:rPr>
          <w:rFonts w:hint="eastAsia"/>
          <w:b/>
          <w:bCs/>
          <w:color w:val="FF0000"/>
          <w:u w:val="single"/>
        </w:rPr>
        <w:t>納期短縮や在庫削減</w:t>
      </w:r>
      <w:r w:rsidR="00F01274">
        <w:rPr>
          <w:rFonts w:hint="eastAsia"/>
        </w:rPr>
        <w:t>というメリットを生む。</w:t>
      </w:r>
    </w:p>
    <w:p w14:paraId="17008C2F" w14:textId="77777777" w:rsidR="00F01274" w:rsidRPr="005E4618" w:rsidRDefault="00F01274">
      <w:pPr>
        <w:widowControl/>
        <w:jc w:val="left"/>
        <w:rPr>
          <w:sz w:val="28"/>
          <w:szCs w:val="32"/>
        </w:rPr>
      </w:pPr>
      <w:r w:rsidRPr="005E4618">
        <w:rPr>
          <w:sz w:val="28"/>
          <w:szCs w:val="32"/>
        </w:rPr>
        <w:br w:type="page"/>
      </w:r>
    </w:p>
    <w:p w14:paraId="163120CC" w14:textId="1E0D84F2" w:rsidR="0099078E" w:rsidRDefault="00F01274" w:rsidP="0099078E">
      <w:r>
        <w:rPr>
          <w:sz w:val="28"/>
          <w:szCs w:val="32"/>
          <w:u w:val="single"/>
        </w:rPr>
        <w:lastRenderedPageBreak/>
        <w:t>TCO</w:t>
      </w:r>
    </w:p>
    <w:p w14:paraId="75C3EB5A" w14:textId="1B0C6DE6" w:rsidR="0099078E" w:rsidRDefault="00F01274"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46E0C4EE" w14:textId="6BA60293" w:rsidR="004C6B88" w:rsidRDefault="004C6B88" w:rsidP="0099078E">
      <w:r>
        <w:rPr>
          <w:rFonts w:hint="eastAsia"/>
        </w:rPr>
        <w:t>最近は、初期費用のやすさと運用費の差額が大きくなる傾向にある。</w:t>
      </w:r>
    </w:p>
    <w:p w14:paraId="7828D334" w14:textId="48BCA191" w:rsidR="0099078E" w:rsidRDefault="004C6B88" w:rsidP="0099078E">
      <w:r>
        <w:rPr>
          <w:sz w:val="28"/>
          <w:szCs w:val="32"/>
          <w:u w:val="single"/>
        </w:rPr>
        <w:t>I</w:t>
      </w:r>
      <w:r w:rsidR="0099078E" w:rsidRPr="005D2FFE">
        <w:rPr>
          <w:rFonts w:hint="eastAsia"/>
          <w:sz w:val="28"/>
          <w:szCs w:val="32"/>
          <w:u w:val="single"/>
        </w:rPr>
        <w:t>S</w:t>
      </w:r>
      <w:r>
        <w:rPr>
          <w:sz w:val="28"/>
          <w:szCs w:val="32"/>
          <w:u w:val="single"/>
        </w:rPr>
        <w:t>MS</w:t>
      </w:r>
      <w:r>
        <w:rPr>
          <w:rFonts w:hint="eastAsia"/>
          <w:sz w:val="28"/>
          <w:szCs w:val="32"/>
          <w:u w:val="single"/>
        </w:rPr>
        <w:t>のリスクアセスメント</w:t>
      </w:r>
    </w:p>
    <w:p w14:paraId="3C48FC28" w14:textId="77777777" w:rsidR="004C6B88" w:rsidRDefault="004C6B88" w:rsidP="0099078E">
      <w:r>
        <w:rPr>
          <w:rFonts w:hint="eastAsia"/>
        </w:rPr>
        <w:t>リスクの大きさを評価し、リスクを許容できるかを判断する全体的な流れ</w:t>
      </w:r>
    </w:p>
    <w:p w14:paraId="513B674D" w14:textId="7E0502BC" w:rsidR="0099078E" w:rsidRDefault="004C6B88" w:rsidP="0099078E">
      <w:r w:rsidRPr="004C6B88">
        <w:rPr>
          <w:noProof/>
        </w:rPr>
        <w:drawing>
          <wp:inline distT="0" distB="0" distL="0" distR="0" wp14:anchorId="2146D8A4" wp14:editId="4020BD45">
            <wp:extent cx="3508306" cy="161925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5"/>
                    <a:stretch>
                      <a:fillRect/>
                    </a:stretch>
                  </pic:blipFill>
                  <pic:spPr>
                    <a:xfrm>
                      <a:off x="0" y="0"/>
                      <a:ext cx="3526905" cy="1627834"/>
                    </a:xfrm>
                    <a:prstGeom prst="rect">
                      <a:avLst/>
                    </a:prstGeom>
                  </pic:spPr>
                </pic:pic>
              </a:graphicData>
            </a:graphic>
          </wp:inline>
        </w:drawing>
      </w:r>
      <w:r>
        <w:rPr>
          <w:rFonts w:hint="eastAsia"/>
        </w:rPr>
        <w:t>。</w:t>
      </w:r>
    </w:p>
    <w:p w14:paraId="6EF6E716" w14:textId="08AADE8A" w:rsidR="0099078E" w:rsidRDefault="00E451A7" w:rsidP="0099078E">
      <w:r>
        <w:rPr>
          <w:rFonts w:hint="eastAsia"/>
          <w:sz w:val="28"/>
          <w:szCs w:val="32"/>
          <w:u w:val="single"/>
        </w:rPr>
        <w:t>エンタープライズサーチ</w:t>
      </w:r>
    </w:p>
    <w:p w14:paraId="110C2956" w14:textId="36445601" w:rsidR="0099078E" w:rsidRDefault="00E451A7" w:rsidP="0099078E">
      <w:r w:rsidRPr="00E451A7">
        <w:rPr>
          <w:rFonts w:hint="eastAsia"/>
          <w:b/>
          <w:bCs/>
          <w:color w:val="FF0000"/>
          <w:u w:val="single"/>
        </w:rPr>
        <w:t>企業内検索エンジン</w:t>
      </w:r>
      <w:r>
        <w:rPr>
          <w:rFonts w:hint="eastAsia"/>
        </w:rPr>
        <w:t>。</w:t>
      </w:r>
      <w:r w:rsidR="00173103">
        <w:rPr>
          <w:rFonts w:hint="eastAsia"/>
        </w:rPr>
        <w:t>組織内の資料・データから目的のものを検索するエンジン。</w:t>
      </w:r>
    </w:p>
    <w:p w14:paraId="1A9A82EA" w14:textId="122E3609" w:rsidR="0099078E" w:rsidRDefault="00173103" w:rsidP="0099078E">
      <w:r>
        <w:rPr>
          <w:sz w:val="28"/>
          <w:szCs w:val="32"/>
          <w:u w:val="single"/>
        </w:rPr>
        <w:t>WBS</w:t>
      </w:r>
    </w:p>
    <w:p w14:paraId="349D071A" w14:textId="5A25829F" w:rsidR="0099078E" w:rsidRDefault="005E4618" w:rsidP="0099078E">
      <w:r>
        <w:rPr>
          <w:rFonts w:hint="eastAsia"/>
        </w:rPr>
        <w:t>定義した作業の内容と意味を明確に定義した書類。</w:t>
      </w:r>
    </w:p>
    <w:p w14:paraId="07263DDA" w14:textId="27554D4C" w:rsidR="0099078E" w:rsidRDefault="005E4618" w:rsidP="0099078E">
      <w:r>
        <w:rPr>
          <w:sz w:val="28"/>
          <w:szCs w:val="32"/>
          <w:u w:val="single"/>
        </w:rPr>
        <w:t>I</w:t>
      </w:r>
      <w:r w:rsidR="0099078E" w:rsidRPr="005D2FFE">
        <w:rPr>
          <w:rFonts w:hint="eastAsia"/>
          <w:sz w:val="28"/>
          <w:szCs w:val="32"/>
          <w:u w:val="single"/>
        </w:rPr>
        <w:t>S</w:t>
      </w:r>
      <w:r>
        <w:rPr>
          <w:sz w:val="28"/>
          <w:szCs w:val="32"/>
          <w:u w:val="single"/>
        </w:rPr>
        <w:t>MS</w:t>
      </w:r>
      <w:r w:rsidR="00AD666C">
        <w:rPr>
          <w:rFonts w:hint="eastAsia"/>
          <w:sz w:val="28"/>
          <w:szCs w:val="32"/>
          <w:u w:val="single"/>
        </w:rPr>
        <w:t>の情報セキュリティ</w:t>
      </w:r>
    </w:p>
    <w:p w14:paraId="611F79A8" w14:textId="10CB38A9" w:rsidR="0099078E" w:rsidRDefault="00AD666C"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7E0494BE" w14:textId="6031367F" w:rsidR="00AD666C" w:rsidRDefault="00AD666C"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0F8B1B58" w14:textId="360338FF" w:rsidR="0099078E" w:rsidRDefault="00AD666C" w:rsidP="0099078E">
      <w:r>
        <w:rPr>
          <w:rFonts w:hint="eastAsia"/>
          <w:sz w:val="28"/>
          <w:szCs w:val="32"/>
          <w:u w:val="single"/>
        </w:rPr>
        <w:t>クアッドコンピューティング</w:t>
      </w:r>
    </w:p>
    <w:p w14:paraId="66A4B55D" w14:textId="3E79EC40" w:rsidR="0099078E" w:rsidRDefault="00AD666C" w:rsidP="0099078E">
      <w:r>
        <w:rPr>
          <w:rFonts w:hint="eastAsia"/>
        </w:rPr>
        <w:t>ネットワークを通して複数のコンピューター</w:t>
      </w:r>
      <w:r w:rsidR="0015669B">
        <w:rPr>
          <w:rFonts w:hint="eastAsia"/>
        </w:rPr>
        <w:t>を並列処理することによって、仮想的に高い処理能力をもつコンピューターとして利用する方式。</w:t>
      </w:r>
    </w:p>
    <w:p w14:paraId="57CEAC0B" w14:textId="0E37A041" w:rsidR="0099078E" w:rsidRDefault="00EB7684" w:rsidP="0099078E">
      <w:r>
        <w:rPr>
          <w:sz w:val="28"/>
          <w:szCs w:val="32"/>
          <w:u w:val="single"/>
        </w:rPr>
        <w:t>BYOD</w:t>
      </w:r>
    </w:p>
    <w:p w14:paraId="2EAAF41E" w14:textId="112A657F" w:rsidR="0099078E" w:rsidRDefault="00EB7684"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6F63FFBB" w14:textId="784F188C" w:rsidR="0099078E" w:rsidRDefault="00976DE3" w:rsidP="0099078E">
      <w:r>
        <w:rPr>
          <w:rFonts w:hint="eastAsia"/>
          <w:sz w:val="28"/>
          <w:szCs w:val="32"/>
          <w:u w:val="single"/>
        </w:rPr>
        <w:t>情報セキュリティ方針</w:t>
      </w:r>
    </w:p>
    <w:p w14:paraId="6A56AB28" w14:textId="62F9C49C" w:rsidR="0099078E" w:rsidRDefault="00976DE3" w:rsidP="0099078E">
      <w:r w:rsidRPr="00E8770F">
        <w:rPr>
          <w:rFonts w:hint="eastAsia"/>
          <w:b/>
          <w:bCs/>
          <w:color w:val="FF0000"/>
          <w:u w:val="single"/>
        </w:rPr>
        <w:t>組織の規模や耐性に見合った</w:t>
      </w:r>
      <w:r>
        <w:rPr>
          <w:rFonts w:hint="eastAsia"/>
        </w:rPr>
        <w:t>情報セキュリティ方針を作成しないといけない。</w:t>
      </w:r>
    </w:p>
    <w:p w14:paraId="19F1120C" w14:textId="42FE494F" w:rsidR="0099078E" w:rsidRDefault="00AD6648" w:rsidP="0099078E">
      <w:r>
        <w:rPr>
          <w:sz w:val="28"/>
          <w:szCs w:val="32"/>
          <w:u w:val="single"/>
        </w:rPr>
        <w:lastRenderedPageBreak/>
        <w:t>PCDA</w:t>
      </w:r>
      <w:r>
        <w:rPr>
          <w:rFonts w:hint="eastAsia"/>
          <w:sz w:val="28"/>
          <w:szCs w:val="32"/>
          <w:u w:val="single"/>
        </w:rPr>
        <w:t>モデル</w:t>
      </w:r>
    </w:p>
    <w:p w14:paraId="504E1B25" w14:textId="50FBF22D" w:rsidR="0099078E" w:rsidRDefault="00E8770F" w:rsidP="0099078E">
      <w:r w:rsidRPr="00E8770F">
        <w:rPr>
          <w:noProof/>
        </w:rPr>
        <w:drawing>
          <wp:inline distT="0" distB="0" distL="0" distR="0" wp14:anchorId="6C868242" wp14:editId="19D0A6DC">
            <wp:extent cx="4032250" cy="1116171"/>
            <wp:effectExtent l="0" t="0" r="6350" b="8255"/>
            <wp:docPr id="3"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6"/>
                    <a:stretch>
                      <a:fillRect/>
                    </a:stretch>
                  </pic:blipFill>
                  <pic:spPr>
                    <a:xfrm>
                      <a:off x="0" y="0"/>
                      <a:ext cx="4054325" cy="1122282"/>
                    </a:xfrm>
                    <a:prstGeom prst="rect">
                      <a:avLst/>
                    </a:prstGeom>
                  </pic:spPr>
                </pic:pic>
              </a:graphicData>
            </a:graphic>
          </wp:inline>
        </w:drawing>
      </w:r>
    </w:p>
    <w:p w14:paraId="5F742A8A" w14:textId="6B7B4F77" w:rsidR="0099078E" w:rsidRDefault="0099078E" w:rsidP="0099078E">
      <w:r w:rsidRPr="005D2FFE">
        <w:rPr>
          <w:rFonts w:hint="eastAsia"/>
          <w:sz w:val="28"/>
          <w:szCs w:val="32"/>
          <w:u w:val="single"/>
        </w:rPr>
        <w:t>S</w:t>
      </w:r>
      <w:r w:rsidR="00E8770F">
        <w:rPr>
          <w:sz w:val="28"/>
          <w:szCs w:val="32"/>
          <w:u w:val="single"/>
        </w:rPr>
        <w:t>LM</w:t>
      </w:r>
    </w:p>
    <w:p w14:paraId="0690D0A5" w14:textId="5DB23810" w:rsidR="0099078E" w:rsidRDefault="00E8770F" w:rsidP="0099078E">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7CA0FB9E" w14:textId="7786FA91" w:rsidR="0099078E" w:rsidRDefault="00E8770F" w:rsidP="0099078E">
      <w:r>
        <w:rPr>
          <w:rFonts w:hint="eastAsia"/>
          <w:sz w:val="28"/>
          <w:szCs w:val="32"/>
          <w:u w:val="single"/>
        </w:rPr>
        <w:t>エスカレーション</w:t>
      </w:r>
    </w:p>
    <w:p w14:paraId="46E1C6A6" w14:textId="49AE5D86" w:rsidR="0099078E" w:rsidRDefault="00E8770F" w:rsidP="0099078E">
      <w:r w:rsidRPr="00E8770F">
        <w:rPr>
          <w:rFonts w:hint="eastAsia"/>
          <w:b/>
          <w:bCs/>
          <w:color w:val="FF0000"/>
          <w:u w:val="single"/>
        </w:rPr>
        <w:t>サービスデスク</w:t>
      </w:r>
      <w:r>
        <w:rPr>
          <w:rFonts w:hint="eastAsia"/>
        </w:rPr>
        <w:t>において、問い合わせに対して</w:t>
      </w:r>
      <w:r w:rsidR="00C174D2">
        <w:rPr>
          <w:rFonts w:hint="eastAsia"/>
        </w:rPr>
        <w:t>担当者が対処出来ない場合より優れた担当者に依頼を引き継ぐこと。</w:t>
      </w:r>
    </w:p>
    <w:p w14:paraId="5E8E97A8" w14:textId="4210DA28" w:rsidR="0099078E" w:rsidRDefault="00C174D2" w:rsidP="0099078E">
      <w:r>
        <w:rPr>
          <w:sz w:val="28"/>
          <w:szCs w:val="32"/>
          <w:u w:val="single"/>
        </w:rPr>
        <w:t>HRTech</w:t>
      </w:r>
    </w:p>
    <w:p w14:paraId="1F5D0191" w14:textId="34DA44F9" w:rsidR="0099078E" w:rsidRDefault="00C174D2"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4E11E2FA" w14:textId="544B4789" w:rsidR="0099078E" w:rsidRDefault="003A55BF" w:rsidP="0099078E">
      <w:r>
        <w:rPr>
          <w:sz w:val="28"/>
          <w:szCs w:val="32"/>
          <w:u w:val="single"/>
        </w:rPr>
        <w:t>API</w:t>
      </w:r>
      <w:r>
        <w:rPr>
          <w:rFonts w:hint="eastAsia"/>
          <w:sz w:val="28"/>
          <w:szCs w:val="32"/>
          <w:u w:val="single"/>
        </w:rPr>
        <w:t>エコノミー</w:t>
      </w:r>
    </w:p>
    <w:p w14:paraId="1F3D7FB7" w14:textId="2DA1CB27" w:rsidR="0099078E" w:rsidRDefault="003A55BF" w:rsidP="0099078E">
      <w:r>
        <w:rPr>
          <w:rFonts w:hint="eastAsia"/>
        </w:rPr>
        <w:t>複数の企業から提供されている</w:t>
      </w:r>
      <w:r>
        <w:t>Web API</w:t>
      </w:r>
      <w:r>
        <w:rPr>
          <w:rFonts w:hint="eastAsia"/>
        </w:rPr>
        <w:t>を連携・活用してサービスの価値を高める仕組み。</w:t>
      </w:r>
    </w:p>
    <w:p w14:paraId="155962BB" w14:textId="3D19DDB5" w:rsidR="0099078E" w:rsidRDefault="003A55BF" w:rsidP="0099078E">
      <w:r>
        <w:rPr>
          <w:sz w:val="28"/>
          <w:szCs w:val="32"/>
          <w:u w:val="single"/>
        </w:rPr>
        <w:t>ITU</w:t>
      </w:r>
    </w:p>
    <w:p w14:paraId="212D4BD8" w14:textId="764CC16D" w:rsidR="0099078E" w:rsidRDefault="00150764" w:rsidP="0099078E">
      <w:r w:rsidRPr="003363FE">
        <w:rPr>
          <w:rFonts w:hint="eastAsia"/>
          <w:b/>
          <w:bCs/>
          <w:color w:val="FF0000"/>
          <w:u w:val="single"/>
        </w:rPr>
        <w:t>国際電気通信連合</w:t>
      </w:r>
      <w:r>
        <w:rPr>
          <w:rFonts w:hint="eastAsia"/>
        </w:rPr>
        <w:t>のこと。</w:t>
      </w:r>
    </w:p>
    <w:p w14:paraId="61C361E0" w14:textId="2255DCA6" w:rsidR="0099078E" w:rsidRDefault="000903B8" w:rsidP="0099078E">
      <w:r>
        <w:rPr>
          <w:sz w:val="28"/>
          <w:szCs w:val="32"/>
          <w:u w:val="single"/>
        </w:rPr>
        <w:t>Comming Soon</w:t>
      </w:r>
    </w:p>
    <w:p w14:paraId="1F8EC85C" w14:textId="77777777" w:rsidR="0099078E" w:rsidRDefault="0099078E" w:rsidP="0099078E"/>
    <w:p w14:paraId="3F1DE588" w14:textId="77777777" w:rsidR="000903B8" w:rsidRDefault="000903B8" w:rsidP="000903B8">
      <w:r>
        <w:rPr>
          <w:sz w:val="28"/>
          <w:szCs w:val="32"/>
          <w:u w:val="single"/>
        </w:rPr>
        <w:t>Comming Soon</w:t>
      </w:r>
    </w:p>
    <w:p w14:paraId="77C92A28" w14:textId="77777777" w:rsidR="005A0755" w:rsidRDefault="005A0755" w:rsidP="005A0755"/>
    <w:p w14:paraId="78FB5F81" w14:textId="77777777" w:rsidR="000903B8" w:rsidRDefault="000903B8" w:rsidP="000903B8">
      <w:r>
        <w:rPr>
          <w:sz w:val="28"/>
          <w:szCs w:val="32"/>
          <w:u w:val="single"/>
        </w:rPr>
        <w:t>Comming Soon</w:t>
      </w:r>
    </w:p>
    <w:p w14:paraId="2727DB88" w14:textId="77777777" w:rsidR="005A0755" w:rsidRPr="000903B8" w:rsidRDefault="005A0755" w:rsidP="005A0755"/>
    <w:p w14:paraId="04701862" w14:textId="77777777" w:rsidR="000903B8" w:rsidRDefault="000903B8" w:rsidP="000903B8">
      <w:r>
        <w:rPr>
          <w:sz w:val="28"/>
          <w:szCs w:val="32"/>
          <w:u w:val="single"/>
        </w:rPr>
        <w:t>Comming Soon</w:t>
      </w:r>
    </w:p>
    <w:p w14:paraId="72F63ACD" w14:textId="77777777" w:rsidR="005A0755" w:rsidRDefault="005A0755" w:rsidP="005A0755"/>
    <w:p w14:paraId="5B641CB9" w14:textId="77777777" w:rsidR="000903B8" w:rsidRDefault="000903B8" w:rsidP="000903B8">
      <w:r>
        <w:rPr>
          <w:sz w:val="28"/>
          <w:szCs w:val="32"/>
          <w:u w:val="single"/>
        </w:rPr>
        <w:lastRenderedPageBreak/>
        <w:t>Comming Soon</w:t>
      </w:r>
    </w:p>
    <w:p w14:paraId="466A8408" w14:textId="77777777" w:rsidR="005A0755" w:rsidRDefault="005A0755" w:rsidP="005A0755"/>
    <w:p w14:paraId="2AAEDD18" w14:textId="77777777" w:rsidR="000903B8" w:rsidRDefault="000903B8" w:rsidP="000903B8">
      <w:r>
        <w:rPr>
          <w:sz w:val="28"/>
          <w:szCs w:val="32"/>
          <w:u w:val="single"/>
        </w:rPr>
        <w:t>Comming Soon</w:t>
      </w:r>
    </w:p>
    <w:p w14:paraId="6BDCCB2E" w14:textId="77777777" w:rsidR="005A0755" w:rsidRPr="000903B8" w:rsidRDefault="005A0755" w:rsidP="005A0755"/>
    <w:p w14:paraId="1164AD2D" w14:textId="77777777" w:rsidR="000903B8" w:rsidRDefault="000903B8" w:rsidP="000903B8">
      <w:r>
        <w:rPr>
          <w:sz w:val="28"/>
          <w:szCs w:val="32"/>
          <w:u w:val="single"/>
        </w:rPr>
        <w:t>Comming Soon</w:t>
      </w:r>
    </w:p>
    <w:p w14:paraId="0AB02E73" w14:textId="77777777" w:rsidR="005A0755" w:rsidRDefault="005A0755" w:rsidP="005A0755"/>
    <w:p w14:paraId="5E544773" w14:textId="77777777" w:rsidR="000903B8" w:rsidRDefault="000903B8" w:rsidP="000903B8">
      <w:r>
        <w:rPr>
          <w:sz w:val="28"/>
          <w:szCs w:val="32"/>
          <w:u w:val="single"/>
        </w:rPr>
        <w:t>Comming Soon</w:t>
      </w:r>
    </w:p>
    <w:p w14:paraId="30C8889F" w14:textId="77777777" w:rsidR="005A0755" w:rsidRDefault="005A0755" w:rsidP="005A0755"/>
    <w:p w14:paraId="6245F824" w14:textId="77777777" w:rsidR="000903B8" w:rsidRDefault="000903B8" w:rsidP="000903B8">
      <w:r>
        <w:rPr>
          <w:sz w:val="28"/>
          <w:szCs w:val="32"/>
          <w:u w:val="single"/>
        </w:rPr>
        <w:t>Comming Soon</w:t>
      </w:r>
    </w:p>
    <w:p w14:paraId="372592FA" w14:textId="77777777" w:rsidR="005A0755" w:rsidRPr="000903B8" w:rsidRDefault="005A0755" w:rsidP="005A0755"/>
    <w:p w14:paraId="314D7677" w14:textId="77777777" w:rsidR="000903B8" w:rsidRDefault="000903B8" w:rsidP="000903B8">
      <w:r>
        <w:rPr>
          <w:sz w:val="28"/>
          <w:szCs w:val="32"/>
          <w:u w:val="single"/>
        </w:rPr>
        <w:t>Comming Soon</w:t>
      </w:r>
    </w:p>
    <w:p w14:paraId="6AA2820F" w14:textId="77777777" w:rsidR="005A0755" w:rsidRDefault="005A0755" w:rsidP="005A0755"/>
    <w:p w14:paraId="03C6709A" w14:textId="77777777" w:rsidR="000903B8" w:rsidRDefault="000903B8" w:rsidP="000903B8">
      <w:r>
        <w:rPr>
          <w:sz w:val="28"/>
          <w:szCs w:val="32"/>
          <w:u w:val="single"/>
        </w:rPr>
        <w:t>Comming Soon</w:t>
      </w:r>
    </w:p>
    <w:p w14:paraId="5F8B67AA" w14:textId="77777777" w:rsidR="005A0755" w:rsidRPr="000903B8" w:rsidRDefault="005A0755" w:rsidP="005A0755"/>
    <w:p w14:paraId="6EDA6E5A" w14:textId="77777777" w:rsidR="000903B8" w:rsidRDefault="000903B8" w:rsidP="000903B8">
      <w:r>
        <w:rPr>
          <w:sz w:val="28"/>
          <w:szCs w:val="32"/>
          <w:u w:val="single"/>
        </w:rPr>
        <w:t>Comming Soon</w:t>
      </w:r>
    </w:p>
    <w:p w14:paraId="7364A848" w14:textId="77777777" w:rsidR="005A0755" w:rsidRDefault="005A0755" w:rsidP="005A0755"/>
    <w:p w14:paraId="4CC86B8E" w14:textId="77777777" w:rsidR="000903B8" w:rsidRDefault="000903B8" w:rsidP="000903B8">
      <w:r>
        <w:rPr>
          <w:sz w:val="28"/>
          <w:szCs w:val="32"/>
          <w:u w:val="single"/>
        </w:rPr>
        <w:t>Comming Soon</w:t>
      </w:r>
    </w:p>
    <w:p w14:paraId="3C5DC103" w14:textId="77777777" w:rsidR="005A0755" w:rsidRDefault="005A0755" w:rsidP="005A0755"/>
    <w:p w14:paraId="3ECD5EFB" w14:textId="7A80B13C" w:rsidR="0099078E" w:rsidRPr="005A0755" w:rsidRDefault="00D1065E">
      <w:pPr>
        <w:rPr>
          <w:sz w:val="24"/>
          <w:szCs w:val="28"/>
        </w:rPr>
      </w:pPr>
      <w:r>
        <w:rPr>
          <w:rFonts w:hint="eastAsia"/>
          <w:sz w:val="24"/>
          <w:szCs w:val="28"/>
        </w:rPr>
        <w:t>更新</w:t>
      </w:r>
    </w:p>
    <w:sectPr w:rsidR="0099078E" w:rsidRPr="005A07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0903B8"/>
    <w:rsid w:val="00150764"/>
    <w:rsid w:val="0015669B"/>
    <w:rsid w:val="00173103"/>
    <w:rsid w:val="0029241E"/>
    <w:rsid w:val="003363FE"/>
    <w:rsid w:val="00383DFE"/>
    <w:rsid w:val="003A55BF"/>
    <w:rsid w:val="004C6B88"/>
    <w:rsid w:val="005A0755"/>
    <w:rsid w:val="005E4618"/>
    <w:rsid w:val="0069196C"/>
    <w:rsid w:val="00716B16"/>
    <w:rsid w:val="008D5D88"/>
    <w:rsid w:val="00976DE3"/>
    <w:rsid w:val="0099078E"/>
    <w:rsid w:val="00AD6648"/>
    <w:rsid w:val="00AD666C"/>
    <w:rsid w:val="00C174D2"/>
    <w:rsid w:val="00D1065E"/>
    <w:rsid w:val="00E451A7"/>
    <w:rsid w:val="00E8770F"/>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174</Words>
  <Characters>995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7</cp:revision>
  <dcterms:created xsi:type="dcterms:W3CDTF">2022-01-18T14:48:00Z</dcterms:created>
  <dcterms:modified xsi:type="dcterms:W3CDTF">2022-01-21T13:37:00Z</dcterms:modified>
</cp:coreProperties>
</file>