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EEB11" w14:textId="77777777" w:rsidR="0099078E" w:rsidRDefault="0099078E" w:rsidP="0099078E"/>
    <w:p w14:paraId="0CBCE5FD" w14:textId="3984EF22" w:rsidR="0099078E" w:rsidRPr="005D2FFE" w:rsidRDefault="0099078E" w:rsidP="0099078E">
      <w:pPr>
        <w:jc w:val="center"/>
        <w:rPr>
          <w:sz w:val="40"/>
          <w:szCs w:val="44"/>
        </w:rPr>
      </w:pPr>
      <w:r>
        <w:rPr>
          <w:sz w:val="40"/>
          <w:szCs w:val="44"/>
        </w:rPr>
        <w:t>IT</w:t>
      </w:r>
      <w:r>
        <w:rPr>
          <w:rFonts w:hint="eastAsia"/>
          <w:sz w:val="40"/>
          <w:szCs w:val="44"/>
        </w:rPr>
        <w:t>パス　用語まとめ</w:t>
      </w:r>
    </w:p>
    <w:p w14:paraId="45CFC34C" w14:textId="77777777" w:rsidR="0099078E" w:rsidRDefault="0099078E" w:rsidP="0099078E"/>
    <w:p w14:paraId="45AE06C4" w14:textId="77777777" w:rsidR="00377A72" w:rsidRDefault="00377A72" w:rsidP="00377A72">
      <w:pPr>
        <w:pStyle w:val="1"/>
      </w:pPr>
      <w:r>
        <w:t>API</w:t>
      </w:r>
      <w:r>
        <w:rPr>
          <w:rFonts w:hint="eastAsia"/>
        </w:rPr>
        <w:t>エコノミー</w:t>
      </w:r>
    </w:p>
    <w:p w14:paraId="40467248" w14:textId="77777777" w:rsidR="00377A72" w:rsidRDefault="00377A72" w:rsidP="0099078E">
      <w:r>
        <w:rPr>
          <w:rFonts w:hint="eastAsia"/>
        </w:rPr>
        <w:t>複数の企業から提供されている</w:t>
      </w:r>
      <w:r>
        <w:t>Web API</w:t>
      </w:r>
      <w:r>
        <w:rPr>
          <w:rFonts w:hint="eastAsia"/>
        </w:rPr>
        <w:t>を連携・活用してサービスの価値を高める仕組み。</w:t>
      </w:r>
    </w:p>
    <w:p w14:paraId="699B0F44" w14:textId="77777777" w:rsidR="00377A72" w:rsidRDefault="00377A72" w:rsidP="00377A72">
      <w:pPr>
        <w:pStyle w:val="1"/>
      </w:pPr>
      <w:r>
        <w:t>BYOD</w:t>
      </w:r>
    </w:p>
    <w:p w14:paraId="7CA59F1B" w14:textId="77777777" w:rsidR="00377A72" w:rsidRDefault="00377A72" w:rsidP="0099078E">
      <w:r w:rsidRPr="00E8770F">
        <w:rPr>
          <w:rFonts w:hint="eastAsia"/>
          <w:b/>
          <w:bCs/>
          <w:color w:val="FF0000"/>
          <w:u w:val="single"/>
        </w:rPr>
        <w:t>私物のP</w:t>
      </w:r>
      <w:r w:rsidRPr="00E8770F">
        <w:rPr>
          <w:b/>
          <w:bCs/>
          <w:color w:val="FF0000"/>
          <w:u w:val="single"/>
        </w:rPr>
        <w:t>C</w:t>
      </w:r>
      <w:r w:rsidRPr="00E8770F">
        <w:rPr>
          <w:rFonts w:hint="eastAsia"/>
          <w:b/>
          <w:bCs/>
          <w:color w:val="FF0000"/>
          <w:u w:val="single"/>
        </w:rPr>
        <w:t>やスマホ</w:t>
      </w:r>
      <w:r>
        <w:rPr>
          <w:rFonts w:hint="eastAsia"/>
        </w:rPr>
        <w:t>などの情報端末を組織の許可を得た上で業務に使用すること。</w:t>
      </w:r>
    </w:p>
    <w:p w14:paraId="78D5D53A" w14:textId="77777777" w:rsidR="00377A72" w:rsidRDefault="00377A72" w:rsidP="00377A72">
      <w:pPr>
        <w:pStyle w:val="1"/>
      </w:pPr>
      <w:r>
        <w:t>HRTech</w:t>
      </w:r>
    </w:p>
    <w:p w14:paraId="3E620D2E" w14:textId="77777777" w:rsidR="00377A72" w:rsidRDefault="00377A72" w:rsidP="0099078E">
      <w:r>
        <w:rPr>
          <w:rFonts w:hint="eastAsia"/>
        </w:rPr>
        <w:t>人事管理にA</w:t>
      </w:r>
      <w:r>
        <w:t>I</w:t>
      </w:r>
      <w:r>
        <w:rPr>
          <w:rFonts w:hint="eastAsia"/>
        </w:rPr>
        <w:t>やI</w:t>
      </w:r>
      <w:r>
        <w:t>oT</w:t>
      </w:r>
      <w:r>
        <w:rPr>
          <w:rFonts w:hint="eastAsia"/>
        </w:rPr>
        <w:t>など新しいI</w:t>
      </w:r>
      <w:r>
        <w:t>CT</w:t>
      </w:r>
      <w:r>
        <w:rPr>
          <w:rFonts w:hint="eastAsia"/>
        </w:rPr>
        <w:t>技術を活用する手法。</w:t>
      </w:r>
    </w:p>
    <w:p w14:paraId="52A061F8" w14:textId="77777777" w:rsidR="00377A72" w:rsidRDefault="00377A72" w:rsidP="00377A72">
      <w:pPr>
        <w:pStyle w:val="1"/>
      </w:pPr>
      <w:r>
        <w:t>I</w:t>
      </w:r>
      <w:r w:rsidRPr="005D2FFE">
        <w:rPr>
          <w:rFonts w:hint="eastAsia"/>
        </w:rPr>
        <w:t>S</w:t>
      </w:r>
      <w:r>
        <w:t>MS</w:t>
      </w:r>
      <w:r>
        <w:rPr>
          <w:rFonts w:hint="eastAsia"/>
        </w:rPr>
        <w:t>のリスクアセスメント</w:t>
      </w:r>
    </w:p>
    <w:p w14:paraId="6DDB5323" w14:textId="77777777" w:rsidR="00377A72" w:rsidRDefault="00377A72" w:rsidP="0099078E">
      <w:r>
        <w:rPr>
          <w:rFonts w:hint="eastAsia"/>
        </w:rPr>
        <w:t>リスクの大きさを評価し、リスクを許容できるかを判断する全体的な流れ</w:t>
      </w:r>
    </w:p>
    <w:p w14:paraId="12116313" w14:textId="77777777" w:rsidR="00377A72" w:rsidRDefault="00377A72" w:rsidP="0099078E">
      <w:r w:rsidRPr="004C6B88">
        <w:rPr>
          <w:noProof/>
        </w:rPr>
        <w:drawing>
          <wp:inline distT="0" distB="0" distL="0" distR="0" wp14:anchorId="6EDA7FA2" wp14:editId="4F5F615D">
            <wp:extent cx="3508306" cy="1619250"/>
            <wp:effectExtent l="0" t="0" r="0" b="0"/>
            <wp:docPr id="2"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ダイアグラム&#10;&#10;自動的に生成された説明"/>
                    <pic:cNvPicPr/>
                  </pic:nvPicPr>
                  <pic:blipFill>
                    <a:blip r:embed="rId4"/>
                    <a:stretch>
                      <a:fillRect/>
                    </a:stretch>
                  </pic:blipFill>
                  <pic:spPr>
                    <a:xfrm>
                      <a:off x="0" y="0"/>
                      <a:ext cx="3526905" cy="1627834"/>
                    </a:xfrm>
                    <a:prstGeom prst="rect">
                      <a:avLst/>
                    </a:prstGeom>
                  </pic:spPr>
                </pic:pic>
              </a:graphicData>
            </a:graphic>
          </wp:inline>
        </w:drawing>
      </w:r>
      <w:r>
        <w:rPr>
          <w:rFonts w:hint="eastAsia"/>
        </w:rPr>
        <w:t>。</w:t>
      </w:r>
    </w:p>
    <w:p w14:paraId="40127F08" w14:textId="77777777" w:rsidR="00377A72" w:rsidRDefault="00377A72" w:rsidP="00377A72">
      <w:pPr>
        <w:pStyle w:val="1"/>
      </w:pPr>
      <w:r>
        <w:t>I</w:t>
      </w:r>
      <w:r w:rsidRPr="005D2FFE">
        <w:rPr>
          <w:rFonts w:hint="eastAsia"/>
        </w:rPr>
        <w:t>S</w:t>
      </w:r>
      <w:r>
        <w:t>MS</w:t>
      </w:r>
      <w:r>
        <w:rPr>
          <w:rFonts w:hint="eastAsia"/>
        </w:rPr>
        <w:t>の情報セキュリティ</w:t>
      </w:r>
    </w:p>
    <w:p w14:paraId="20A0396A" w14:textId="77777777" w:rsidR="00377A72" w:rsidRDefault="00377A72" w:rsidP="00AD666C">
      <w:r>
        <w:rPr>
          <w:rFonts w:hint="eastAsia"/>
        </w:rPr>
        <w:t>・情報セキュリティの3要素は、</w:t>
      </w:r>
      <w:r w:rsidRPr="00AD666C">
        <w:rPr>
          <w:rFonts w:hint="eastAsia"/>
          <w:b/>
          <w:bCs/>
          <w:color w:val="FF0000"/>
          <w:u w:val="single"/>
        </w:rPr>
        <w:t>機密性・完全性・可用性</w:t>
      </w:r>
      <w:r>
        <w:rPr>
          <w:rFonts w:hint="eastAsia"/>
        </w:rPr>
        <w:t>。</w:t>
      </w:r>
    </w:p>
    <w:p w14:paraId="3DC75360" w14:textId="77777777" w:rsidR="00377A72" w:rsidRDefault="00377A72" w:rsidP="00AD666C">
      <w:r>
        <w:rPr>
          <w:rFonts w:hint="eastAsia"/>
        </w:rPr>
        <w:t>・情報セキュリティの付加要素は、</w:t>
      </w:r>
      <w:r w:rsidRPr="00AD666C">
        <w:rPr>
          <w:rFonts w:hint="eastAsia"/>
          <w:b/>
          <w:bCs/>
          <w:color w:val="FF0000"/>
          <w:u w:val="single"/>
        </w:rPr>
        <w:t>真正性・責任追跡性・否認防止・信頼性</w:t>
      </w:r>
      <w:r>
        <w:rPr>
          <w:rFonts w:hint="eastAsia"/>
        </w:rPr>
        <w:t>。</w:t>
      </w:r>
    </w:p>
    <w:p w14:paraId="22D668BC" w14:textId="77777777" w:rsidR="00377A72" w:rsidRDefault="00377A72" w:rsidP="00377A72">
      <w:pPr>
        <w:pStyle w:val="1"/>
      </w:pPr>
      <w:r>
        <w:rPr>
          <w:rFonts w:hint="eastAsia"/>
        </w:rPr>
        <w:t>ITIL</w:t>
      </w:r>
    </w:p>
    <w:p w14:paraId="3F362C28" w14:textId="5A2BF87A" w:rsidR="00377A72" w:rsidRPr="000903B8" w:rsidRDefault="00377A72" w:rsidP="005A0755">
      <w:pPr>
        <w:rPr>
          <w:rFonts w:hint="eastAsia"/>
        </w:rPr>
      </w:pPr>
      <w:r>
        <w:rPr>
          <w:rFonts w:hint="eastAsia"/>
        </w:rPr>
        <w:t>I</w:t>
      </w:r>
      <w:r>
        <w:t>T</w:t>
      </w:r>
      <w:r>
        <w:rPr>
          <w:rFonts w:hint="eastAsia"/>
        </w:rPr>
        <w:t>サービスを運用管理するためのベストプラクティス(成功事例</w:t>
      </w:r>
      <w:r>
        <w:t>)</w:t>
      </w:r>
      <w:r>
        <w:rPr>
          <w:rFonts w:hint="eastAsia"/>
        </w:rPr>
        <w:t>まとめられたフレームワーク。</w:t>
      </w:r>
    </w:p>
    <w:p w14:paraId="5C4976D4" w14:textId="77777777" w:rsidR="00377A72" w:rsidRDefault="00377A72" w:rsidP="00377A72">
      <w:pPr>
        <w:pStyle w:val="1"/>
      </w:pPr>
      <w:r>
        <w:t>ITU</w:t>
      </w:r>
    </w:p>
    <w:p w14:paraId="09609CDA" w14:textId="77777777" w:rsidR="00377A72" w:rsidRDefault="00377A72" w:rsidP="0099078E">
      <w:r w:rsidRPr="003363FE">
        <w:rPr>
          <w:rFonts w:hint="eastAsia"/>
          <w:b/>
          <w:bCs/>
          <w:color w:val="FF0000"/>
          <w:u w:val="single"/>
        </w:rPr>
        <w:t>国際電気通信連合</w:t>
      </w:r>
      <w:r>
        <w:rPr>
          <w:rFonts w:hint="eastAsia"/>
        </w:rPr>
        <w:t>のこと。</w:t>
      </w:r>
    </w:p>
    <w:p w14:paraId="5A6E1802" w14:textId="77777777" w:rsidR="00377A72" w:rsidRDefault="00377A72" w:rsidP="00377A72">
      <w:pPr>
        <w:pStyle w:val="1"/>
      </w:pPr>
      <w:r>
        <w:lastRenderedPageBreak/>
        <w:t>PCDA</w:t>
      </w:r>
      <w:r>
        <w:rPr>
          <w:rFonts w:hint="eastAsia"/>
        </w:rPr>
        <w:t>モデル</w:t>
      </w:r>
    </w:p>
    <w:p w14:paraId="4C9BE323" w14:textId="77777777" w:rsidR="00377A72" w:rsidRDefault="00377A72" w:rsidP="0099078E">
      <w:r w:rsidRPr="00E8770F">
        <w:rPr>
          <w:noProof/>
        </w:rPr>
        <w:drawing>
          <wp:inline distT="0" distB="0" distL="0" distR="0" wp14:anchorId="1926FBD6" wp14:editId="07980C6C">
            <wp:extent cx="4032250" cy="1116171"/>
            <wp:effectExtent l="0" t="0" r="6350" b="8255"/>
            <wp:docPr id="3" name="図 3"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キスト, 手紙&#10;&#10;自動的に生成された説明"/>
                    <pic:cNvPicPr/>
                  </pic:nvPicPr>
                  <pic:blipFill>
                    <a:blip r:embed="rId5"/>
                    <a:stretch>
                      <a:fillRect/>
                    </a:stretch>
                  </pic:blipFill>
                  <pic:spPr>
                    <a:xfrm>
                      <a:off x="0" y="0"/>
                      <a:ext cx="4054325" cy="1122282"/>
                    </a:xfrm>
                    <a:prstGeom prst="rect">
                      <a:avLst/>
                    </a:prstGeom>
                  </pic:spPr>
                </pic:pic>
              </a:graphicData>
            </a:graphic>
          </wp:inline>
        </w:drawing>
      </w:r>
    </w:p>
    <w:p w14:paraId="13658A76" w14:textId="77777777" w:rsidR="00377A72" w:rsidRDefault="00377A72" w:rsidP="00377A72">
      <w:pPr>
        <w:pStyle w:val="1"/>
      </w:pPr>
      <w:r w:rsidRPr="005D2FFE">
        <w:rPr>
          <w:rFonts w:hint="eastAsia"/>
        </w:rPr>
        <w:t>S</w:t>
      </w:r>
      <w:r>
        <w:t>CM</w:t>
      </w:r>
    </w:p>
    <w:p w14:paraId="21CBF8CE" w14:textId="6161EDAA" w:rsidR="00377A72" w:rsidRPr="00377A72" w:rsidRDefault="00377A72" w:rsidP="00377A72">
      <w:pPr>
        <w:rPr>
          <w:rFonts w:hint="eastAsia"/>
        </w:rPr>
      </w:pPr>
      <w:r>
        <w:rPr>
          <w:rFonts w:hint="eastAsia"/>
        </w:rPr>
        <w:t>生産・在庫・販売・物流などの</w:t>
      </w:r>
      <w:r w:rsidRPr="00F01274">
        <w:rPr>
          <w:rFonts w:hint="eastAsia"/>
          <w:b/>
          <w:bCs/>
          <w:color w:val="FF0000"/>
          <w:u w:val="single"/>
        </w:rPr>
        <w:t>情報をリアルタイム</w:t>
      </w:r>
      <w:r>
        <w:rPr>
          <w:rFonts w:hint="eastAsia"/>
        </w:rPr>
        <w:t>に交換・管理して、一連の流れの効率化を目指す手法。</w:t>
      </w:r>
      <w:r w:rsidRPr="00F01274">
        <w:rPr>
          <w:rFonts w:hint="eastAsia"/>
          <w:b/>
          <w:bCs/>
          <w:color w:val="FF0000"/>
          <w:u w:val="single"/>
        </w:rPr>
        <w:t>納期短縮や在庫削減</w:t>
      </w:r>
      <w:r>
        <w:rPr>
          <w:rFonts w:hint="eastAsia"/>
        </w:rPr>
        <w:t>というメリットを生む。</w:t>
      </w:r>
    </w:p>
    <w:p w14:paraId="2914AB96" w14:textId="77777777" w:rsidR="00377A72" w:rsidRDefault="00377A72" w:rsidP="00E92DB4">
      <w:pPr>
        <w:pStyle w:val="1"/>
      </w:pPr>
      <w:r w:rsidRPr="005D2FFE">
        <w:rPr>
          <w:rFonts w:hint="eastAsia"/>
        </w:rPr>
        <w:t>S</w:t>
      </w:r>
      <w:r>
        <w:t>ECURITY ACTION</w:t>
      </w:r>
    </w:p>
    <w:p w14:paraId="19076E8A" w14:textId="77777777" w:rsidR="00377A72" w:rsidRDefault="00377A72" w:rsidP="0099078E">
      <w:r>
        <w:rPr>
          <w:rFonts w:hint="eastAsia"/>
        </w:rPr>
        <w:t>情報セキュリティ対策に取り組むことを自己宣言する制度。</w:t>
      </w:r>
    </w:p>
    <w:p w14:paraId="4D285DD4" w14:textId="77777777" w:rsidR="00377A72" w:rsidRDefault="00377A72" w:rsidP="00377A72">
      <w:pPr>
        <w:pStyle w:val="1"/>
      </w:pPr>
      <w:r w:rsidRPr="005D2FFE">
        <w:rPr>
          <w:rFonts w:hint="eastAsia"/>
        </w:rPr>
        <w:t>S</w:t>
      </w:r>
      <w:r>
        <w:t>LM</w:t>
      </w:r>
    </w:p>
    <w:p w14:paraId="20A4629D" w14:textId="77777777" w:rsidR="00377A72" w:rsidRDefault="00377A72" w:rsidP="0099078E">
      <w:r>
        <w:rPr>
          <w:rFonts w:hint="eastAsia"/>
        </w:rPr>
        <w:t>サービスレベル管理のこと。雇用条件を満たすI</w:t>
      </w:r>
      <w:r>
        <w:t>T</w:t>
      </w:r>
      <w:r>
        <w:rPr>
          <w:rFonts w:hint="eastAsia"/>
        </w:rPr>
        <w:t>サービスの提供を実現して継続的な改善・必要なプロセスを構築する管理活動のこと。</w:t>
      </w:r>
    </w:p>
    <w:p w14:paraId="5D67D748" w14:textId="77777777" w:rsidR="00377A72" w:rsidRDefault="00377A72" w:rsidP="0099078E">
      <w:pPr>
        <w:rPr>
          <w:rFonts w:hint="eastAsia"/>
        </w:rPr>
      </w:pPr>
      <w:r>
        <w:rPr>
          <w:rFonts w:hint="eastAsia"/>
        </w:rPr>
        <w:t>「モニタリング」「レポーティング」「レビュー」「改善」を繰り返す</w:t>
      </w:r>
    </w:p>
    <w:p w14:paraId="73BAD279" w14:textId="77777777" w:rsidR="00377A72" w:rsidRDefault="00377A72" w:rsidP="00377A72">
      <w:pPr>
        <w:pStyle w:val="1"/>
      </w:pPr>
      <w:r>
        <w:t>TCO</w:t>
      </w:r>
    </w:p>
    <w:p w14:paraId="61296CAF" w14:textId="77777777" w:rsidR="00377A72" w:rsidRDefault="00377A72" w:rsidP="0099078E">
      <w:r>
        <w:rPr>
          <w:rFonts w:hint="eastAsia"/>
        </w:rPr>
        <w:t>設備・システムに関わる、</w:t>
      </w:r>
      <w:r w:rsidRPr="004C6B88">
        <w:rPr>
          <w:rFonts w:hint="eastAsia"/>
          <w:b/>
          <w:bCs/>
          <w:color w:val="FF0000"/>
          <w:u w:val="single"/>
        </w:rPr>
        <w:t>購入から廃棄までに必要な時間と支出</w:t>
      </w:r>
      <w:r>
        <w:rPr>
          <w:rFonts w:hint="eastAsia"/>
        </w:rPr>
        <w:t>の早計金額を表す。</w:t>
      </w:r>
    </w:p>
    <w:p w14:paraId="0D3B51D0" w14:textId="77777777" w:rsidR="00377A72" w:rsidRDefault="00377A72" w:rsidP="0099078E">
      <w:r>
        <w:rPr>
          <w:rFonts w:hint="eastAsia"/>
        </w:rPr>
        <w:t>最近は、初期費用のやすさと運用費の差額が大きくなる傾向にある。</w:t>
      </w:r>
    </w:p>
    <w:p w14:paraId="37BE630B" w14:textId="77777777" w:rsidR="00377A72" w:rsidRDefault="00377A72" w:rsidP="00377A72">
      <w:pPr>
        <w:pStyle w:val="1"/>
      </w:pPr>
      <w:r>
        <w:t>WBS</w:t>
      </w:r>
    </w:p>
    <w:p w14:paraId="1DEA659B" w14:textId="77777777" w:rsidR="00377A72" w:rsidRDefault="00377A72" w:rsidP="0099078E">
      <w:r>
        <w:rPr>
          <w:rFonts w:hint="eastAsia"/>
        </w:rPr>
        <w:t>定義した作業の内容と意味を明確に定義した書類。</w:t>
      </w:r>
    </w:p>
    <w:p w14:paraId="44489F29" w14:textId="77777777" w:rsidR="00377A72" w:rsidRDefault="00377A72" w:rsidP="00377A72">
      <w:pPr>
        <w:pStyle w:val="1"/>
      </w:pPr>
      <w:r>
        <w:rPr>
          <w:rFonts w:hint="eastAsia"/>
        </w:rPr>
        <w:t>エスカレーション</w:t>
      </w:r>
    </w:p>
    <w:p w14:paraId="310EB60C" w14:textId="77777777" w:rsidR="00377A72" w:rsidRDefault="00377A72" w:rsidP="0099078E">
      <w:r w:rsidRPr="00E8770F">
        <w:rPr>
          <w:rFonts w:hint="eastAsia"/>
          <w:b/>
          <w:bCs/>
          <w:color w:val="FF0000"/>
          <w:u w:val="single"/>
        </w:rPr>
        <w:t>サービスデスク</w:t>
      </w:r>
      <w:r>
        <w:rPr>
          <w:rFonts w:hint="eastAsia"/>
        </w:rPr>
        <w:t>において、問い合わせに対して担当者が対処出来ない場合より優れた担当者に依頼を引き継ぐこと。</w:t>
      </w:r>
    </w:p>
    <w:p w14:paraId="1C6AAF25" w14:textId="77777777" w:rsidR="00377A72" w:rsidRDefault="00377A72" w:rsidP="00377A72">
      <w:pPr>
        <w:pStyle w:val="1"/>
      </w:pPr>
      <w:r>
        <w:rPr>
          <w:rFonts w:hint="eastAsia"/>
        </w:rPr>
        <w:t>エンタープライズサーチ</w:t>
      </w:r>
    </w:p>
    <w:p w14:paraId="43CDEE8A" w14:textId="34A145EC" w:rsidR="00377A72" w:rsidRDefault="00377A72" w:rsidP="0099078E">
      <w:r w:rsidRPr="00E451A7">
        <w:rPr>
          <w:rFonts w:hint="eastAsia"/>
          <w:b/>
          <w:bCs/>
          <w:color w:val="FF0000"/>
          <w:u w:val="single"/>
        </w:rPr>
        <w:t>企業内検索エンジン</w:t>
      </w:r>
      <w:r>
        <w:rPr>
          <w:rFonts w:hint="eastAsia"/>
        </w:rPr>
        <w:t>。組織内の資料・データから目的のものを検索するエンジン。</w:t>
      </w:r>
    </w:p>
    <w:p w14:paraId="40F29094" w14:textId="00EB2661" w:rsidR="00377A72" w:rsidRDefault="00377A72" w:rsidP="00377A72">
      <w:pPr>
        <w:widowControl/>
        <w:jc w:val="left"/>
        <w:rPr>
          <w:rFonts w:hint="eastAsia"/>
        </w:rPr>
      </w:pPr>
      <w:r>
        <w:br w:type="page"/>
      </w:r>
    </w:p>
    <w:p w14:paraId="4E4504A4" w14:textId="77777777" w:rsidR="00377A72" w:rsidRDefault="00377A72" w:rsidP="00377A72">
      <w:pPr>
        <w:pStyle w:val="1"/>
      </w:pPr>
      <w:r>
        <w:rPr>
          <w:rFonts w:hint="eastAsia"/>
        </w:rPr>
        <w:lastRenderedPageBreak/>
        <w:t>クアッドコンピューティング</w:t>
      </w:r>
    </w:p>
    <w:p w14:paraId="48CFDF9E" w14:textId="77777777" w:rsidR="00377A72" w:rsidRDefault="00377A72" w:rsidP="0099078E">
      <w:r>
        <w:rPr>
          <w:rFonts w:hint="eastAsia"/>
        </w:rPr>
        <w:t>ネットワークを通して複数のコンピューターを並列処理することによって、仮想的に高い処理能力をもつコンピューターとして利用する方式。</w:t>
      </w:r>
    </w:p>
    <w:p w14:paraId="69C29AA5" w14:textId="77777777" w:rsidR="00377A72" w:rsidRDefault="00377A72" w:rsidP="00E92DB4">
      <w:pPr>
        <w:pStyle w:val="1"/>
      </w:pPr>
      <w:r>
        <w:rPr>
          <w:rFonts w:hint="eastAsia"/>
        </w:rPr>
        <w:t>プロダクトポートフォリオマネジメント</w:t>
      </w:r>
    </w:p>
    <w:p w14:paraId="69B39B82" w14:textId="77777777" w:rsidR="00377A72" w:rsidRPr="0029241E" w:rsidRDefault="00377A72" w:rsidP="0099078E">
      <w:pPr>
        <w:rPr>
          <w:color w:val="000000" w:themeColor="text1"/>
        </w:rPr>
      </w:pPr>
      <w:r w:rsidRPr="0029241E">
        <w:rPr>
          <w:rFonts w:hint="eastAsia"/>
        </w:rPr>
        <w:t>・</w:t>
      </w:r>
      <w:r>
        <w:rPr>
          <w:rFonts w:hint="eastAsia"/>
        </w:rPr>
        <w:t>企業の</w:t>
      </w:r>
      <w:r w:rsidRPr="0029241E">
        <w:rPr>
          <w:rFonts w:hint="eastAsia"/>
          <w:b/>
          <w:bCs/>
          <w:color w:val="FF0000"/>
          <w:u w:val="single"/>
        </w:rPr>
        <w:t>経営資源</w:t>
      </w:r>
      <w:r>
        <w:rPr>
          <w:rFonts w:hint="eastAsia"/>
        </w:rPr>
        <w:t>を最適配分するために使用する手法で、</w:t>
      </w:r>
      <w:r w:rsidRPr="0029241E">
        <w:rPr>
          <w:rFonts w:hint="eastAsia"/>
          <w:b/>
          <w:bCs/>
          <w:color w:val="FF0000"/>
          <w:u w:val="single"/>
        </w:rPr>
        <w:t>市場成長率と市場シェアから戦略</w:t>
      </w:r>
      <w:r>
        <w:rPr>
          <w:rFonts w:hint="eastAsia"/>
        </w:rPr>
        <w:t>を分類する手法。</w:t>
      </w:r>
    </w:p>
    <w:p w14:paraId="2A61B5D3" w14:textId="77777777" w:rsidR="00377A72" w:rsidRDefault="00377A72">
      <w:r w:rsidRPr="0069196C">
        <w:rPr>
          <w:noProof/>
        </w:rPr>
        <w:drawing>
          <wp:inline distT="0" distB="0" distL="0" distR="0" wp14:anchorId="6F21503E" wp14:editId="6C103F86">
            <wp:extent cx="2300360" cy="2254250"/>
            <wp:effectExtent l="0" t="0" r="5080" b="0"/>
            <wp:docPr id="4" name="図 4" descr="グラフ, ツリーマップ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 ツリーマップ図&#10;&#10;自動的に生成された説明"/>
                    <pic:cNvPicPr/>
                  </pic:nvPicPr>
                  <pic:blipFill>
                    <a:blip r:embed="rId6"/>
                    <a:stretch>
                      <a:fillRect/>
                    </a:stretch>
                  </pic:blipFill>
                  <pic:spPr>
                    <a:xfrm>
                      <a:off x="0" y="0"/>
                      <a:ext cx="2311376" cy="2265045"/>
                    </a:xfrm>
                    <a:prstGeom prst="rect">
                      <a:avLst/>
                    </a:prstGeom>
                  </pic:spPr>
                </pic:pic>
              </a:graphicData>
            </a:graphic>
          </wp:inline>
        </w:drawing>
      </w:r>
    </w:p>
    <w:p w14:paraId="01893334" w14:textId="77777777" w:rsidR="00377A72" w:rsidRPr="0069196C" w:rsidRDefault="00377A72">
      <w:pPr>
        <w:rPr>
          <w:sz w:val="22"/>
          <w:szCs w:val="24"/>
        </w:rPr>
      </w:pPr>
      <w:r w:rsidRPr="0069196C">
        <w:rPr>
          <w:rFonts w:hint="eastAsia"/>
          <w:sz w:val="22"/>
          <w:szCs w:val="24"/>
        </w:rPr>
        <w:t>・</w:t>
      </w:r>
      <w:r>
        <w:rPr>
          <w:rFonts w:hint="eastAsia"/>
          <w:sz w:val="22"/>
          <w:szCs w:val="24"/>
        </w:rPr>
        <w:t>花形</w:t>
      </w:r>
      <w:r>
        <w:rPr>
          <w:sz w:val="22"/>
          <w:szCs w:val="24"/>
        </w:rPr>
        <w:tab/>
      </w:r>
      <w:r>
        <w:rPr>
          <w:sz w:val="22"/>
          <w:szCs w:val="24"/>
        </w:rPr>
        <w:tab/>
      </w:r>
      <w:r w:rsidRPr="0069196C">
        <w:rPr>
          <w:sz w:val="22"/>
          <w:szCs w:val="24"/>
        </w:rPr>
        <w:t>…</w:t>
      </w:r>
      <w:r w:rsidRPr="0069196C">
        <w:rPr>
          <w:rFonts w:hint="eastAsia"/>
          <w:b/>
          <w:bCs/>
          <w:color w:val="FF0000"/>
          <w:sz w:val="22"/>
          <w:szCs w:val="24"/>
        </w:rPr>
        <w:t>成長率[高</w:t>
      </w:r>
      <w:r w:rsidRPr="0069196C">
        <w:rPr>
          <w:b/>
          <w:bCs/>
          <w:color w:val="FF0000"/>
          <w:sz w:val="22"/>
          <w:szCs w:val="24"/>
        </w:rPr>
        <w:t>]</w:t>
      </w:r>
      <w:r w:rsidRPr="0069196C">
        <w:rPr>
          <w:rFonts w:hint="eastAsia"/>
          <w:sz w:val="22"/>
          <w:szCs w:val="24"/>
        </w:rPr>
        <w:t>、</w:t>
      </w:r>
      <w:r w:rsidRPr="0069196C">
        <w:rPr>
          <w:rFonts w:hint="eastAsia"/>
          <w:b/>
          <w:bCs/>
          <w:color w:val="FF0000"/>
          <w:sz w:val="22"/>
          <w:szCs w:val="24"/>
        </w:rPr>
        <w:t>占有率[高</w:t>
      </w:r>
      <w:r w:rsidRPr="0069196C">
        <w:rPr>
          <w:b/>
          <w:bCs/>
          <w:color w:val="FF0000"/>
          <w:sz w:val="22"/>
          <w:szCs w:val="24"/>
        </w:rPr>
        <w:t>]</w:t>
      </w:r>
    </w:p>
    <w:p w14:paraId="077DF350" w14:textId="77777777" w:rsidR="00377A72" w:rsidRDefault="00377A72">
      <w:pPr>
        <w:rPr>
          <w:b/>
          <w:bCs/>
          <w:color w:val="00B0F0"/>
          <w:sz w:val="22"/>
          <w:szCs w:val="24"/>
        </w:rPr>
      </w:pPr>
      <w:r w:rsidRPr="0069196C">
        <w:rPr>
          <w:rFonts w:hint="eastAsia"/>
          <w:sz w:val="22"/>
          <w:szCs w:val="24"/>
        </w:rPr>
        <w:t>・問題児</w:t>
      </w:r>
      <w:r>
        <w:rPr>
          <w:sz w:val="22"/>
          <w:szCs w:val="24"/>
        </w:rPr>
        <w:tab/>
      </w:r>
      <w:r w:rsidRPr="0069196C">
        <w:rPr>
          <w:sz w:val="22"/>
          <w:szCs w:val="24"/>
        </w:rPr>
        <w:t>…</w:t>
      </w:r>
      <w:r w:rsidRPr="0069196C">
        <w:rPr>
          <w:rFonts w:hint="eastAsia"/>
          <w:b/>
          <w:bCs/>
          <w:color w:val="FF0000"/>
          <w:sz w:val="22"/>
          <w:szCs w:val="24"/>
        </w:rPr>
        <w:t>成長率[高</w:t>
      </w:r>
      <w:r w:rsidRPr="0069196C">
        <w:rPr>
          <w:b/>
          <w:bCs/>
          <w:color w:val="FF0000"/>
          <w:sz w:val="22"/>
          <w:szCs w:val="24"/>
        </w:rPr>
        <w:t>]</w:t>
      </w:r>
      <w:r w:rsidRPr="0069196C">
        <w:rPr>
          <w:rFonts w:hint="eastAsia"/>
          <w:sz w:val="22"/>
          <w:szCs w:val="24"/>
        </w:rPr>
        <w:t>、</w:t>
      </w:r>
      <w:r w:rsidRPr="0069196C">
        <w:rPr>
          <w:rFonts w:hint="eastAsia"/>
          <w:b/>
          <w:bCs/>
          <w:color w:val="00B0F0"/>
          <w:sz w:val="22"/>
          <w:szCs w:val="24"/>
        </w:rPr>
        <w:t>占有率[低</w:t>
      </w:r>
      <w:r w:rsidRPr="0069196C">
        <w:rPr>
          <w:b/>
          <w:bCs/>
          <w:color w:val="00B0F0"/>
          <w:sz w:val="22"/>
          <w:szCs w:val="24"/>
        </w:rPr>
        <w:t>]</w:t>
      </w:r>
    </w:p>
    <w:p w14:paraId="05EBF7FE" w14:textId="77777777" w:rsidR="00377A72" w:rsidRPr="0069196C" w:rsidRDefault="00377A72" w:rsidP="0069196C">
      <w:pPr>
        <w:rPr>
          <w:sz w:val="22"/>
          <w:szCs w:val="24"/>
        </w:rPr>
      </w:pPr>
      <w:r w:rsidRPr="0069196C">
        <w:rPr>
          <w:rFonts w:hint="eastAsia"/>
          <w:sz w:val="22"/>
          <w:szCs w:val="24"/>
        </w:rPr>
        <w:t>・</w:t>
      </w:r>
      <w:r>
        <w:rPr>
          <w:rFonts w:hint="eastAsia"/>
          <w:sz w:val="22"/>
          <w:szCs w:val="24"/>
        </w:rPr>
        <w:t>金のなる木</w:t>
      </w:r>
      <w:r>
        <w:rPr>
          <w:sz w:val="22"/>
          <w:szCs w:val="24"/>
        </w:rPr>
        <w:tab/>
      </w:r>
      <w:r w:rsidRPr="0069196C">
        <w:rPr>
          <w:sz w:val="22"/>
          <w:szCs w:val="24"/>
        </w:rPr>
        <w:t>…</w:t>
      </w:r>
      <w:r w:rsidRPr="0069196C">
        <w:rPr>
          <w:rFonts w:hint="eastAsia"/>
          <w:b/>
          <w:bCs/>
          <w:color w:val="00B0F0"/>
          <w:sz w:val="22"/>
          <w:szCs w:val="24"/>
        </w:rPr>
        <w:t>成長率[低</w:t>
      </w:r>
      <w:r w:rsidRPr="0069196C">
        <w:rPr>
          <w:b/>
          <w:bCs/>
          <w:color w:val="00B0F0"/>
          <w:sz w:val="22"/>
          <w:szCs w:val="24"/>
        </w:rPr>
        <w:t>]</w:t>
      </w:r>
      <w:r w:rsidRPr="0069196C">
        <w:rPr>
          <w:rFonts w:hint="eastAsia"/>
          <w:sz w:val="22"/>
          <w:szCs w:val="24"/>
        </w:rPr>
        <w:t>、</w:t>
      </w:r>
      <w:r w:rsidRPr="0029241E">
        <w:rPr>
          <w:rFonts w:hint="eastAsia"/>
          <w:b/>
          <w:bCs/>
          <w:color w:val="FF0000"/>
          <w:sz w:val="22"/>
          <w:szCs w:val="24"/>
        </w:rPr>
        <w:t>占有率[高</w:t>
      </w:r>
      <w:r w:rsidRPr="0029241E">
        <w:rPr>
          <w:b/>
          <w:bCs/>
          <w:color w:val="FF0000"/>
          <w:sz w:val="22"/>
          <w:szCs w:val="24"/>
        </w:rPr>
        <w:t>]</w:t>
      </w:r>
    </w:p>
    <w:p w14:paraId="48958588" w14:textId="77777777" w:rsidR="00377A72" w:rsidRPr="0069196C" w:rsidRDefault="00377A72">
      <w:pPr>
        <w:rPr>
          <w:sz w:val="22"/>
          <w:szCs w:val="24"/>
        </w:rPr>
      </w:pPr>
      <w:r w:rsidRPr="0069196C">
        <w:rPr>
          <w:rFonts w:hint="eastAsia"/>
          <w:sz w:val="22"/>
          <w:szCs w:val="24"/>
        </w:rPr>
        <w:t>・問題児</w:t>
      </w:r>
      <w:r>
        <w:rPr>
          <w:sz w:val="22"/>
          <w:szCs w:val="24"/>
        </w:rPr>
        <w:tab/>
      </w:r>
      <w:r w:rsidRPr="0069196C">
        <w:rPr>
          <w:sz w:val="22"/>
          <w:szCs w:val="24"/>
        </w:rPr>
        <w:t>…</w:t>
      </w:r>
      <w:r w:rsidRPr="0029241E">
        <w:rPr>
          <w:rFonts w:hint="eastAsia"/>
          <w:b/>
          <w:bCs/>
          <w:color w:val="00B0F0"/>
          <w:sz w:val="22"/>
          <w:szCs w:val="24"/>
        </w:rPr>
        <w:t>成長率[低</w:t>
      </w:r>
      <w:r w:rsidRPr="0029241E">
        <w:rPr>
          <w:b/>
          <w:bCs/>
          <w:color w:val="00B0F0"/>
          <w:sz w:val="22"/>
          <w:szCs w:val="24"/>
        </w:rPr>
        <w:t>]</w:t>
      </w:r>
      <w:r w:rsidRPr="0069196C">
        <w:rPr>
          <w:rFonts w:hint="eastAsia"/>
          <w:sz w:val="22"/>
          <w:szCs w:val="24"/>
        </w:rPr>
        <w:t>、</w:t>
      </w:r>
      <w:r w:rsidRPr="0069196C">
        <w:rPr>
          <w:rFonts w:hint="eastAsia"/>
          <w:b/>
          <w:bCs/>
          <w:color w:val="00B0F0"/>
          <w:sz w:val="22"/>
          <w:szCs w:val="24"/>
        </w:rPr>
        <w:t>占有率[低</w:t>
      </w:r>
      <w:r w:rsidRPr="0069196C">
        <w:rPr>
          <w:b/>
          <w:bCs/>
          <w:color w:val="00B0F0"/>
          <w:sz w:val="22"/>
          <w:szCs w:val="24"/>
        </w:rPr>
        <w:t>]</w:t>
      </w:r>
    </w:p>
    <w:p w14:paraId="2B3081B8" w14:textId="77777777" w:rsidR="00377A72" w:rsidRDefault="00377A72" w:rsidP="00377A72">
      <w:pPr>
        <w:pStyle w:val="1"/>
      </w:pPr>
      <w:r>
        <w:rPr>
          <w:rFonts w:hint="eastAsia"/>
        </w:rPr>
        <w:t>情報セキュリティ方針</w:t>
      </w:r>
    </w:p>
    <w:p w14:paraId="7EED40C3" w14:textId="77777777" w:rsidR="00377A72" w:rsidRDefault="00377A72" w:rsidP="0099078E">
      <w:r w:rsidRPr="00E8770F">
        <w:rPr>
          <w:rFonts w:hint="eastAsia"/>
          <w:b/>
          <w:bCs/>
          <w:color w:val="FF0000"/>
          <w:u w:val="single"/>
        </w:rPr>
        <w:t>組織の規模や耐性に見合った</w:t>
      </w:r>
      <w:r>
        <w:rPr>
          <w:rFonts w:hint="eastAsia"/>
        </w:rPr>
        <w:t>情報セキュリティ方針を作成しないといけない。</w:t>
      </w:r>
    </w:p>
    <w:sectPr w:rsidR="00377A7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78E"/>
    <w:rsid w:val="000903B8"/>
    <w:rsid w:val="00150764"/>
    <w:rsid w:val="0015669B"/>
    <w:rsid w:val="00173103"/>
    <w:rsid w:val="0029241E"/>
    <w:rsid w:val="003363FE"/>
    <w:rsid w:val="00377A72"/>
    <w:rsid w:val="00382BF2"/>
    <w:rsid w:val="00383DFE"/>
    <w:rsid w:val="003A55BF"/>
    <w:rsid w:val="004C6B88"/>
    <w:rsid w:val="005A0755"/>
    <w:rsid w:val="005E4618"/>
    <w:rsid w:val="0069196C"/>
    <w:rsid w:val="00716B16"/>
    <w:rsid w:val="008D5D88"/>
    <w:rsid w:val="00976DE3"/>
    <w:rsid w:val="0099078E"/>
    <w:rsid w:val="00AD6648"/>
    <w:rsid w:val="00AD666C"/>
    <w:rsid w:val="00C174D2"/>
    <w:rsid w:val="00D1065E"/>
    <w:rsid w:val="00E451A7"/>
    <w:rsid w:val="00E8770F"/>
    <w:rsid w:val="00E92DB4"/>
    <w:rsid w:val="00EB7684"/>
    <w:rsid w:val="00F01274"/>
    <w:rsid w:val="00F5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3B5A250"/>
  <w15:chartTrackingRefBased/>
  <w15:docId w15:val="{90319214-67F5-4943-BC52-D1B513289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078E"/>
    <w:pPr>
      <w:widowControl w:val="0"/>
      <w:jc w:val="both"/>
    </w:pPr>
  </w:style>
  <w:style w:type="paragraph" w:styleId="1">
    <w:name w:val="heading 1"/>
    <w:basedOn w:val="a"/>
    <w:next w:val="a"/>
    <w:link w:val="10"/>
    <w:uiPriority w:val="9"/>
    <w:qFormat/>
    <w:rsid w:val="00E92DB4"/>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92DB4"/>
    <w:rPr>
      <w:rFonts w:asciiTheme="majorHAnsi" w:eastAsiaTheme="majorEastAsia" w:hAnsiTheme="majorHAnsi" w:cstheme="majorBidi"/>
      <w:sz w:val="24"/>
      <w:szCs w:val="24"/>
    </w:rPr>
  </w:style>
  <w:style w:type="character" w:styleId="a3">
    <w:name w:val="annotation reference"/>
    <w:basedOn w:val="a0"/>
    <w:uiPriority w:val="99"/>
    <w:semiHidden/>
    <w:unhideWhenUsed/>
    <w:rsid w:val="00377A72"/>
    <w:rPr>
      <w:sz w:val="18"/>
      <w:szCs w:val="18"/>
    </w:rPr>
  </w:style>
  <w:style w:type="paragraph" w:styleId="a4">
    <w:name w:val="annotation text"/>
    <w:basedOn w:val="a"/>
    <w:link w:val="a5"/>
    <w:uiPriority w:val="99"/>
    <w:semiHidden/>
    <w:unhideWhenUsed/>
    <w:rsid w:val="00377A72"/>
    <w:pPr>
      <w:jc w:val="left"/>
    </w:pPr>
  </w:style>
  <w:style w:type="character" w:customStyle="1" w:styleId="a5">
    <w:name w:val="コメント文字列 (文字)"/>
    <w:basedOn w:val="a0"/>
    <w:link w:val="a4"/>
    <w:uiPriority w:val="99"/>
    <w:semiHidden/>
    <w:rsid w:val="00377A72"/>
  </w:style>
  <w:style w:type="paragraph" w:styleId="a6">
    <w:name w:val="annotation subject"/>
    <w:basedOn w:val="a4"/>
    <w:next w:val="a4"/>
    <w:link w:val="a7"/>
    <w:uiPriority w:val="99"/>
    <w:semiHidden/>
    <w:unhideWhenUsed/>
    <w:rsid w:val="00377A72"/>
    <w:rPr>
      <w:b/>
      <w:bCs/>
    </w:rPr>
  </w:style>
  <w:style w:type="character" w:customStyle="1" w:styleId="a7">
    <w:name w:val="コメント内容 (文字)"/>
    <w:basedOn w:val="a5"/>
    <w:link w:val="a6"/>
    <w:uiPriority w:val="99"/>
    <w:semiHidden/>
    <w:rsid w:val="00377A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159</Words>
  <Characters>909</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0312 kisara</dc:creator>
  <cp:keywords/>
  <dc:description/>
  <cp:lastModifiedBy>0312 kisara</cp:lastModifiedBy>
  <cp:revision>8</cp:revision>
  <dcterms:created xsi:type="dcterms:W3CDTF">2022-01-18T14:48:00Z</dcterms:created>
  <dcterms:modified xsi:type="dcterms:W3CDTF">2022-02-06T08:44:00Z</dcterms:modified>
</cp:coreProperties>
</file>