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2563EB"/>
          <w:sz w:val="18"/>
          <w:szCs w:val="18"/>
        </w:rPr>
        <w:t xml:space="preserve">LIGATO AI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B1220"/>
          <w:sz w:val="56"/>
          <w:szCs w:val="56"/>
        </w:rPr>
        <w:t xml:space="preserve">AI Vision Assistant</w:t>
      </w:r>
    </w:p>
    <w:p>
      <w:pPr>
        <w:spacing w:after="160" w:before="40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Technical Architecture &amp; Build Plan</w:t>
      </w:r>
    </w:p>
    <w:p>
      <w:pPr>
        <w:pBdr>
          <w:bottom w:val="single" w:color="2563EB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Author: Product &amp; Engineering, Ligato AI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Date: April 2026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Draft v0.1 — internal review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Ligato AI Vision adds eyes to the existing AI receptionist. The voice agent — already trusted to answer calls, texts, and website chats — runs the full customer conversation. When it needs to see something, it asks the customer to text a photo or short video to the same phone number. A Claude vision model analyzes the media in under five seconds, and the voice agent continues the call with the diagnosis in hand.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design rule that drives every choice below: voice is the brain, MMS is the eye. The customer never has to type a long message or switch apps. The voice agent is the only channel that guides; MMS carries media and short confirmations only.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Ligato already ships AI Voice, AI Text/SMS, and AI Chat. AI Vision extends Voice by one tool call (request_media_from_caller) and a new MMS-in → vision → context-back loop.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2. Goals &amp; Non-Goals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Give the voice agent real-time visual grounding so it can guide emergency pre-work (shut-off valves, breakers, clearing access).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 over the existing single business number — no new app, no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Return a first vision result in under 5 seconds of media arrival.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 the tech a prepped one-page brief (photos + diagnosis + pre-work status).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a live video + screen-share path for complex situations (phase 2).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in-app chat UI. Customers use the phone (voice + native SMS).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autonomous dispatch. AI reserves a slot; a human confirms overnight jobs.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long-horizon video analysis. Short clips only, frame-sampled.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Twilio-fronted channels — Voice and Messaging — both webhook into a single FastAPI service. That service runs the agent loop against Claude Sonnet and shares state across the channels using the caller’s phone number as the session key.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3.1 Components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216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Layer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Telephony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PSTN call routing, speech recognition, text-to-speech, MMS send/receive.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Twilio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Voice agent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Per-turn orchestration, tool use (request_media, book, escalate, end_call), transcript.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Vision analyst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Per-image structured read: emergency flag, issue type, next step, safety notes.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Claude Sonnet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In-memory dev, Redis in prod. Keyed by caller phone number.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WebRTC signaling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Live video + screen share; SFU for server-side frame sampling.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LiveKit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CRM / Dispatch</w:t>
            </w:r>
          </w:p>
        </w:tc>
        <w:tc>
          <w:tcPr>
            <w:tcW w:type="dxa" w:w="5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Job brief, calendar, tech alerts — reuses existing Ligato pipeline.</w:t>
            </w:r>
          </w:p>
        </w:tc>
        <w:tc>
          <w:tcPr>
            <w:tcW w:type="dxa" w:w="2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Ligato</w:t>
            </w:r>
          </w:p>
        </w:tc>
      </w:tr>
    </w:tbl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3.2 Happy-path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calls the business number. </w:t>
      </w:r>
      <w:r>
        <w:rPr>
          <w:rFonts w:ascii="Arial" w:cs="Arial" w:eastAsia="Arial" w:hAnsi="Arial"/>
          <w:sz w:val="22"/>
          <w:szCs w:val="22"/>
        </w:rPr>
        <w:t xml:space="preserve">Twilio hits POST /voice/incoming.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greets and starts the agent loop. </w:t>
      </w:r>
      <w:r>
        <w:rPr>
          <w:rFonts w:ascii="Arial" w:cs="Arial" w:eastAsia="Arial" w:hAnsi="Arial"/>
          <w:sz w:val="22"/>
          <w:szCs w:val="22"/>
        </w:rPr>
        <w:t xml:space="preserve">Each &lt;Gather&gt; returns customer speech to /voice/turn.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decides it needs a photo. </w:t>
      </w:r>
      <w:r>
        <w:rPr>
          <w:rFonts w:ascii="Arial" w:cs="Arial" w:eastAsia="Arial" w:hAnsi="Arial"/>
          <w:sz w:val="22"/>
          <w:szCs w:val="22"/>
        </w:rPr>
        <w:t xml:space="preserve">Claude emits a request_media_from_caller tool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Service sends a short MMS prompt, </w:t>
      </w:r>
      <w:r>
        <w:rPr>
          <w:rFonts w:ascii="Arial" w:cs="Arial" w:eastAsia="Arial" w:hAnsi="Arial"/>
          <w:sz w:val="22"/>
          <w:szCs w:val="22"/>
        </w:rPr>
        <w:t xml:space="preserve">and blocks the tool call on a per-session queue.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MMSes a photo. </w:t>
      </w:r>
      <w:r>
        <w:rPr>
          <w:rFonts w:ascii="Arial" w:cs="Arial" w:eastAsia="Arial" w:hAnsi="Arial"/>
          <w:sz w:val="22"/>
          <w:szCs w:val="22"/>
        </w:rPr>
        <w:t xml:space="preserve">Twilio POSTs /sms/incoming. Service sends a short receipt, fetches the media, runs Claude vision.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Vision result lands on the queue. </w:t>
      </w:r>
      <w:r>
        <w:rPr>
          <w:rFonts w:ascii="Arial" w:cs="Arial" w:eastAsia="Arial" w:hAnsi="Arial"/>
          <w:sz w:val="22"/>
          <w:szCs w:val="22"/>
        </w:rPr>
        <w:t xml:space="preserve">The blocked tool call wakes, returns structured JSON to the agent.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speaks the next turn. </w:t>
      </w:r>
      <w:r>
        <w:rPr>
          <w:rFonts w:ascii="Arial" w:cs="Arial" w:eastAsia="Arial" w:hAnsi="Arial"/>
          <w:sz w:val="22"/>
          <w:szCs w:val="22"/>
        </w:rPr>
        <w:t xml:space="preserve">It confirms what it saw and guides the pre-work.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books or escalates. </w:t>
      </w:r>
      <w:r>
        <w:rPr>
          <w:rFonts w:ascii="Arial" w:cs="Arial" w:eastAsia="Arial" w:hAnsi="Arial"/>
          <w:sz w:val="22"/>
          <w:szCs w:val="22"/>
        </w:rPr>
        <w:t xml:space="preserve">book_appointment / escalate_to_human tools write to CRM; MMS sends a one-line job summary.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4. Data 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4.1 Session correlation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key is the caller’s E.164 phone number. A voice call opens a session, and inbound MMS from the same number is routed to that session. There is no account, no login, and no app install. Sessions expire 10 minutes after the call ends.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4.2 Media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Inbound MMS media is fetched via authenticated HTTPS from Twilio.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 is base64-encoded and sent to Claude Sonnet with a vision-analyst system prompt.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 and transcripts are persisted to the Ligato CRM for tech handoff. Raw media is purged after 30 days unless the customer opts in to longer retention.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5. Model &amp; Latency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  <w:gridCol w:w="3600"/>
      </w:tblGrid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Phase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Target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STT (Twilio Gather v1)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~700 ms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Replace with streaming STT (Deepgram) in v1.1 for ~150 ms.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LLM turn (Claude Sonnet)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~900 ms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Cached system prompt; average 300 tokens out.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TTS (Polly Neural)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~400 ms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Swap to ElevenLabs streaming in v1.1.</w:t>
            </w:r>
          </w:p>
        </w:tc>
      </w:tr>
      <w:tr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Vision turn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~3–5 s</w:t>
            </w:r>
          </w:p>
        </w:tc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Parallelized with a filler "okay, reviewing now" so caller isn’t left in silence.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6. Security, Privacy, and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Twilio webhooks verified by X-Twilio-Signature header.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Vision media never leaves our VPC; egress only to the Anthropic API endpoint over TLS.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PII (phone number) is scoped to the session record; redacted in logs.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Retention: media purged at 30 days; transcripts retained 90 days unless longer is required by customer contract.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TCPA: MMS opt-in is implicit — customer initiated the call. Outbound MMS is strictly transactional (confirmations and media requests), never marketing. Disclose that Alex is AI on every call.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safeguards: agent cannot instruct customer to perform unsafe actions. Gas-smell or sparking situations trigger escalate_to_human immediately.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7. Cost Model (per handled call)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Line item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Unit cost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Typical per call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Twilio voice minutes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$0.014 / min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~$0.07 (5 min)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Twilio MMS out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$0.02 / msg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~$0.04 (2 msgs)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Twilio MMS in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$0.02 / msg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~$0.04 (2 msgs)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Claude voice tokens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~$0.003 / 1K in + $0.015 / 1K out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~$0.12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Claude vision request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~$0.006 / image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>~$0.015 (2–3 images)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Total</w:t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B1220"/>
                <w:sz w:val="20"/>
                <w:szCs w:val="20"/>
              </w:rPr>
              <w:t xml:space="preserve"/>
            </w:r>
          </w:p>
        </w:tc>
        <w:tc>
          <w:tcPr>
            <w:tcW w:type="dxa" w:w="28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B1220"/>
                <w:sz w:val="20"/>
                <w:szCs w:val="20"/>
              </w:rPr>
              <w:t xml:space="preserve">~$0.28 / emergency call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Even a 10× overestimate keeps per-call cost well under the cost of a single missed emergency lead. This is additive to existing Ligato unit economics, not a net-new expense category.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8. Rollout Plan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Phase 0 — Internal (Weeks 1–2)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Single Twilio number pointing at a staging service. Hand-curated prompts. Engineers test end-to-end with real leaks (a controlled faucet) over MMS and live video.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Instrument vision result accuracy vs. human review. Ship only when ≥90% agreement on severity bucket.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Phase 1 — Beta (Weeks 3–6)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2–3 friendly plumbing customers. Add to their existing Ligato plan as a no-cost beta. Human review queue for every vision result for the first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KPIs: first-visit fix rate, time-to-shut-off, customer CSAT, false-emergency rate.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B1220"/>
          <w:sz w:val="24"/>
          <w:szCs w:val="24"/>
        </w:rPr>
        <w:t xml:space="preserve">Phase 2 — GA (Weeks 7+)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AI Vision as a $29/mo add-on (or bundled in a higher tier) on the Ligato plan picker.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Expand to HVAC and electrical, with trade-specific prompts and safety gates.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0B1220"/>
          <w:sz w:val="36"/>
          <w:szCs w:val="36"/>
        </w:rPr>
        <w:t xml:space="preserve">9. 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we keep vision in the same single number, or provision a dedicated MMS-only number to avoid carrier MMS rate limits for high-volume shops?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aggressively do we cache vision results (e.g., re-use a recent shut-off image if the customer calls back)?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 owns the media retention policy — per-tenant business, or Ligato default?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live video, LiveKit vs. Daily vs. mediasoup self-host — pick based on first real-world load test.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b/>
        <w:bCs/>
        <w:color w:val="475569"/>
        <w:sz w:val="18"/>
        <w:szCs w:val="18"/>
      </w:rPr>
      <w:t xml:space="preserve">Ligato AI Vision</w:t>
    </w:r>
    <w:r>
      <w:rPr>
        <w:rFonts w:ascii="Arial" w:cs="Arial" w:eastAsia="Arial" w:hAnsi="Arial"/>
        <w:color w:val="475569"/>
        <w:sz w:val="18"/>
        <w:szCs w:val="18"/>
      </w:rPr>
      <w:t xml:space="preserve">	Technical Architecture · v0.1 ·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B12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Ligato AI Vision — Technical Architecture</dc:title>
  <dc:creator>Ligato AI</dc:creator>
  <cp:lastModifiedBy>Un-named</cp:lastModifiedBy>
  <cp:revision>1</cp:revision>
  <dcterms:created xsi:type="dcterms:W3CDTF">2026-04-17T22:43:09.892Z</dcterms:created>
  <dcterms:modified xsi:type="dcterms:W3CDTF">2026-04-17T22:43:09.893Z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