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14"/>
        <w:gridCol w:w="6548"/>
      </w:tblGrid>
      <w:tr w:rsidR="00E33E18" w:rsidRPr="00E33E18" w14:paraId="74B9982A" w14:textId="77777777" w:rsidTr="00E33E18">
        <w:tc>
          <w:tcPr>
            <w:tcW w:w="0" w:type="auto"/>
            <w:hideMark/>
          </w:tcPr>
          <w:p w14:paraId="1382DAB5" w14:textId="77777777" w:rsidR="00E33E18" w:rsidRPr="00E33E18" w:rsidRDefault="00E33E18" w:rsidP="00E33E18">
            <w:pPr>
              <w:spacing w:after="160" w:line="278" w:lineRule="auto"/>
              <w:rPr>
                <w:b/>
                <w:bCs/>
              </w:rPr>
            </w:pPr>
            <w:r w:rsidRPr="00E33E18">
              <w:rPr>
                <w:b/>
                <w:bCs/>
              </w:rPr>
              <w:t>Propriété</w:t>
            </w:r>
          </w:p>
        </w:tc>
        <w:tc>
          <w:tcPr>
            <w:tcW w:w="0" w:type="auto"/>
            <w:hideMark/>
          </w:tcPr>
          <w:p w14:paraId="1E0D065B" w14:textId="77777777" w:rsidR="00E33E18" w:rsidRPr="00E33E18" w:rsidRDefault="00E33E18" w:rsidP="00E33E18">
            <w:pPr>
              <w:spacing w:after="160" w:line="278" w:lineRule="auto"/>
              <w:rPr>
                <w:b/>
                <w:bCs/>
              </w:rPr>
            </w:pPr>
            <w:r w:rsidRPr="00E33E18">
              <w:rPr>
                <w:b/>
                <w:bCs/>
              </w:rPr>
              <w:t>Spécification</w:t>
            </w:r>
          </w:p>
        </w:tc>
      </w:tr>
      <w:tr w:rsidR="00E33E18" w:rsidRPr="00E33E18" w14:paraId="165CEF67" w14:textId="77777777" w:rsidTr="00E33E18">
        <w:tc>
          <w:tcPr>
            <w:tcW w:w="0" w:type="auto"/>
            <w:hideMark/>
          </w:tcPr>
          <w:p w14:paraId="0F0F6B90" w14:textId="77777777" w:rsidR="00E33E18" w:rsidRPr="00E33E18" w:rsidRDefault="00E33E18" w:rsidP="00E33E18">
            <w:pPr>
              <w:spacing w:after="160" w:line="278" w:lineRule="auto"/>
            </w:pPr>
            <w:r w:rsidRPr="00E33E18">
              <w:rPr>
                <w:b/>
                <w:bCs/>
              </w:rPr>
              <w:t>Nom du Cas</w:t>
            </w:r>
          </w:p>
        </w:tc>
        <w:tc>
          <w:tcPr>
            <w:tcW w:w="0" w:type="auto"/>
            <w:hideMark/>
          </w:tcPr>
          <w:p w14:paraId="5D9E20CB" w14:textId="77777777" w:rsidR="00E33E18" w:rsidRPr="00E33E18" w:rsidRDefault="00E33E18" w:rsidP="00E33E18">
            <w:pPr>
              <w:spacing w:after="160" w:line="278" w:lineRule="auto"/>
            </w:pPr>
            <w:r w:rsidRPr="00E33E18">
              <w:rPr>
                <w:b/>
                <w:bCs/>
              </w:rPr>
              <w:t>Acheter un ticket</w:t>
            </w:r>
          </w:p>
        </w:tc>
      </w:tr>
      <w:tr w:rsidR="00E33E18" w:rsidRPr="00E33E18" w14:paraId="4C09F218" w14:textId="77777777" w:rsidTr="00E33E18">
        <w:tc>
          <w:tcPr>
            <w:tcW w:w="0" w:type="auto"/>
            <w:hideMark/>
          </w:tcPr>
          <w:p w14:paraId="06590C3A" w14:textId="77777777" w:rsidR="00E33E18" w:rsidRPr="00E33E18" w:rsidRDefault="00E33E18" w:rsidP="00E33E18">
            <w:pPr>
              <w:spacing w:after="160" w:line="278" w:lineRule="auto"/>
            </w:pPr>
            <w:r w:rsidRPr="00E33E18">
              <w:rPr>
                <w:b/>
                <w:bCs/>
              </w:rPr>
              <w:t>Acteurs</w:t>
            </w:r>
          </w:p>
        </w:tc>
        <w:tc>
          <w:tcPr>
            <w:tcW w:w="0" w:type="auto"/>
            <w:hideMark/>
          </w:tcPr>
          <w:p w14:paraId="2136BD54" w14:textId="411D7FE3" w:rsidR="00E33E18" w:rsidRPr="00E33E18" w:rsidRDefault="00E33E18" w:rsidP="00E33E18">
            <w:pPr>
              <w:spacing w:after="160" w:line="278" w:lineRule="auto"/>
            </w:pPr>
            <w:r w:rsidRPr="00E33E18">
              <w:rPr>
                <w:b/>
                <w:bCs/>
              </w:rPr>
              <w:t>Acheteur</w:t>
            </w:r>
            <w:r w:rsidRPr="00E33E18">
              <w:t> (acteur principal, authentifié avec son numéro de téléphone)</w:t>
            </w:r>
          </w:p>
        </w:tc>
      </w:tr>
      <w:tr w:rsidR="00E33E18" w:rsidRPr="00E33E18" w14:paraId="1FFBA821" w14:textId="77777777" w:rsidTr="00E33E18">
        <w:tc>
          <w:tcPr>
            <w:tcW w:w="0" w:type="auto"/>
            <w:hideMark/>
          </w:tcPr>
          <w:p w14:paraId="34994D80" w14:textId="77777777" w:rsidR="00E33E18" w:rsidRPr="00E33E18" w:rsidRDefault="00E33E18" w:rsidP="00E33E18">
            <w:pPr>
              <w:spacing w:after="160" w:line="278" w:lineRule="auto"/>
            </w:pPr>
            <w:r w:rsidRPr="00E33E18">
              <w:rPr>
                <w:b/>
                <w:bCs/>
              </w:rPr>
              <w:t>Objectif</w:t>
            </w:r>
          </w:p>
        </w:tc>
        <w:tc>
          <w:tcPr>
            <w:tcW w:w="0" w:type="auto"/>
            <w:hideMark/>
          </w:tcPr>
          <w:p w14:paraId="783EE59D" w14:textId="77777777" w:rsidR="00E33E18" w:rsidRPr="00E33E18" w:rsidRDefault="00E33E18" w:rsidP="00E33E18">
            <w:pPr>
              <w:spacing w:after="160" w:line="278" w:lineRule="auto"/>
            </w:pPr>
            <w:r w:rsidRPr="00E33E18">
              <w:t>Acquérir un billet d'événement sécurisé (QR Code) via un paiement mobile.</w:t>
            </w:r>
          </w:p>
        </w:tc>
      </w:tr>
      <w:tr w:rsidR="00E33E18" w:rsidRPr="00E33E18" w14:paraId="0F372133" w14:textId="77777777" w:rsidTr="00E33E18">
        <w:tc>
          <w:tcPr>
            <w:tcW w:w="0" w:type="auto"/>
            <w:hideMark/>
          </w:tcPr>
          <w:p w14:paraId="146DC9A4" w14:textId="77777777" w:rsidR="00E33E18" w:rsidRPr="00E33E18" w:rsidRDefault="00E33E18" w:rsidP="00E33E18">
            <w:pPr>
              <w:spacing w:after="160" w:line="278" w:lineRule="auto"/>
            </w:pPr>
            <w:r w:rsidRPr="00E33E18">
              <w:rPr>
                <w:b/>
                <w:bCs/>
              </w:rPr>
              <w:t>Préconditions</w:t>
            </w:r>
          </w:p>
        </w:tc>
        <w:tc>
          <w:tcPr>
            <w:tcW w:w="0" w:type="auto"/>
            <w:hideMark/>
          </w:tcPr>
          <w:p w14:paraId="52DD4F46" w14:textId="77777777" w:rsidR="00E33E18" w:rsidRPr="00E33E18" w:rsidRDefault="00E33E18" w:rsidP="00E33E18">
            <w:pPr>
              <w:spacing w:after="160" w:line="278" w:lineRule="auto"/>
            </w:pPr>
            <w:r w:rsidRPr="00E33E18">
              <w:t>1. Acheteur connecté sur l'application mobile SENGUICHET.</w:t>
            </w:r>
            <w:r w:rsidRPr="00E33E18">
              <w:br/>
              <w:t>2. L'événement ciblé est ouvert et dispose de places disponibles.</w:t>
            </w:r>
          </w:p>
        </w:tc>
      </w:tr>
      <w:tr w:rsidR="00E33E18" w:rsidRPr="00E33E18" w14:paraId="465D34FF" w14:textId="77777777" w:rsidTr="00E33E18">
        <w:tc>
          <w:tcPr>
            <w:tcW w:w="0" w:type="auto"/>
            <w:hideMark/>
          </w:tcPr>
          <w:p w14:paraId="5101632A" w14:textId="77777777" w:rsidR="00E33E18" w:rsidRPr="00E33E18" w:rsidRDefault="00E33E18" w:rsidP="00E33E18">
            <w:pPr>
              <w:spacing w:after="160" w:line="278" w:lineRule="auto"/>
            </w:pPr>
            <w:r w:rsidRPr="00E33E18">
              <w:rPr>
                <w:b/>
                <w:bCs/>
              </w:rPr>
              <w:t>Scénario Principal (Nominal)</w:t>
            </w:r>
          </w:p>
        </w:tc>
        <w:tc>
          <w:tcPr>
            <w:tcW w:w="0" w:type="auto"/>
            <w:hideMark/>
          </w:tcPr>
          <w:p w14:paraId="3D462098" w14:textId="77777777" w:rsidR="00E33E18" w:rsidRPr="00E33E18" w:rsidRDefault="00E33E18" w:rsidP="00E33E18">
            <w:pPr>
              <w:spacing w:after="160" w:line="278" w:lineRule="auto"/>
            </w:pPr>
            <w:r w:rsidRPr="00E33E18">
              <w:t>1. L'acheteur sélectionne l'événement souhaité.</w:t>
            </w:r>
            <w:r w:rsidRPr="00E33E18">
              <w:br/>
              <w:t>2. Le système affiche les informations de l'événement.</w:t>
            </w:r>
            <w:r w:rsidRPr="00E33E18">
              <w:br/>
              <w:t>3. L'acheteur choisit la catégorie de billet et la quantité.</w:t>
            </w:r>
            <w:r w:rsidRPr="00E33E18">
              <w:br/>
              <w:t>4. L'acheteur sélectionne son opérateur mobile (Wave, OM ou Free Money).</w:t>
            </w:r>
            <w:r w:rsidRPr="00E33E18">
              <w:br/>
              <w:t>5. L'acheteur confirme et valide l'achat.</w:t>
            </w:r>
            <w:r w:rsidRPr="00E33E18">
              <w:br/>
              <w:t>6. Le système initie la transaction via l'API de l'opérateur.</w:t>
            </w:r>
            <w:r w:rsidRPr="00E33E18">
              <w:br/>
              <w:t>7. L'acheteur valide le débit sur son téléphone (notification / code USSD).</w:t>
            </w:r>
            <w:r w:rsidRPr="00E33E18">
              <w:br/>
              <w:t>8. Le système reçoit la confirmation de succès du paiement.</w:t>
            </w:r>
            <w:r w:rsidRPr="00E33E18">
              <w:br/>
              <w:t>9. Le système génère le billet (QR Code avec UUID unique).</w:t>
            </w:r>
            <w:r w:rsidRPr="00E33E18">
              <w:br/>
              <w:t>10. Le système enregistre le billet localement sur le smartphone et décrémente les stocks.</w:t>
            </w:r>
          </w:p>
        </w:tc>
      </w:tr>
      <w:tr w:rsidR="00E33E18" w:rsidRPr="00E33E18" w14:paraId="5131C840" w14:textId="77777777" w:rsidTr="00E33E18">
        <w:tc>
          <w:tcPr>
            <w:tcW w:w="0" w:type="auto"/>
            <w:hideMark/>
          </w:tcPr>
          <w:p w14:paraId="00C6E2F2" w14:textId="77777777" w:rsidR="00E33E18" w:rsidRPr="00E33E18" w:rsidRDefault="00E33E18" w:rsidP="00E33E18">
            <w:pPr>
              <w:spacing w:after="160" w:line="278" w:lineRule="auto"/>
            </w:pPr>
            <w:r w:rsidRPr="00E33E18">
              <w:rPr>
                <w:b/>
                <w:bCs/>
              </w:rPr>
              <w:t>Scénarios Alternatifs &amp; d'Exception</w:t>
            </w:r>
          </w:p>
        </w:tc>
        <w:tc>
          <w:tcPr>
            <w:tcW w:w="0" w:type="auto"/>
            <w:hideMark/>
          </w:tcPr>
          <w:p w14:paraId="68FD1C41" w14:textId="77777777" w:rsidR="00E33E18" w:rsidRPr="00E33E18" w:rsidRDefault="00E33E18" w:rsidP="00E33E18">
            <w:pPr>
              <w:spacing w:after="160" w:line="278" w:lineRule="auto"/>
            </w:pPr>
            <w:r w:rsidRPr="00E33E18">
              <w:t>- </w:t>
            </w:r>
            <w:r w:rsidRPr="00E33E18">
              <w:rPr>
                <w:b/>
                <w:bCs/>
              </w:rPr>
              <w:t>A3. Stock insuffisant</w:t>
            </w:r>
            <w:r w:rsidRPr="00E33E18">
              <w:t> (étape 3) : Le système signale la limite disponible. Le scénario </w:t>
            </w:r>
            <w:r w:rsidRPr="00E33E18">
              <w:rPr>
                <w:b/>
                <w:bCs/>
              </w:rPr>
              <w:t>reprend à l'étape 3</w:t>
            </w:r>
            <w:r w:rsidRPr="00E33E18">
              <w:t>.</w:t>
            </w:r>
            <w:r w:rsidRPr="00E33E18">
              <w:br/>
              <w:t>- </w:t>
            </w:r>
            <w:r w:rsidRPr="00E33E18">
              <w:rPr>
                <w:b/>
                <w:bCs/>
              </w:rPr>
              <w:t>A5. Annulation de l'acheteur</w:t>
            </w:r>
            <w:r w:rsidRPr="00E33E18">
              <w:t> (avant l'étape 5) : L'acheteur annule. Fin du cas, </w:t>
            </w:r>
            <w:r w:rsidRPr="00E33E18">
              <w:rPr>
                <w:b/>
                <w:bCs/>
              </w:rPr>
              <w:t>retour à l'étape 2</w:t>
            </w:r>
            <w:r w:rsidRPr="00E33E18">
              <w:t>.</w:t>
            </w:r>
            <w:r w:rsidRPr="00E33E18">
              <w:br/>
              <w:t>- </w:t>
            </w:r>
            <w:r w:rsidRPr="00E33E18">
              <w:rPr>
                <w:b/>
                <w:bCs/>
              </w:rPr>
              <w:t>E7. Échec du paiement</w:t>
            </w:r>
            <w:r w:rsidRPr="00E33E18">
              <w:t> (étape 7) : Débit refusé (fonds insuffisants, expiration). Le système signale l'erreur et le scénario </w:t>
            </w:r>
            <w:r w:rsidRPr="00E33E18">
              <w:rPr>
                <w:b/>
                <w:bCs/>
              </w:rPr>
              <w:t>reprend à l'étape 4</w:t>
            </w:r>
            <w:r w:rsidRPr="00E33E18">
              <w:t>.</w:t>
            </w:r>
            <w:r w:rsidRPr="00E33E18">
              <w:br/>
              <w:t>- </w:t>
            </w:r>
            <w:r w:rsidRPr="00E33E18">
              <w:rPr>
                <w:b/>
                <w:bCs/>
              </w:rPr>
              <w:t>E9. Panne de génération</w:t>
            </w:r>
            <w:r w:rsidRPr="00E33E18">
              <w:t> (étape 9) : Paiement validé mais problème serveur. Le système rassure l'acheteur et planifie une génération en tâche de fond. Fin du cas.</w:t>
            </w:r>
          </w:p>
        </w:tc>
      </w:tr>
      <w:tr w:rsidR="00E33E18" w:rsidRPr="00E33E18" w14:paraId="109E0344" w14:textId="77777777" w:rsidTr="00E33E18">
        <w:tc>
          <w:tcPr>
            <w:tcW w:w="0" w:type="auto"/>
            <w:hideMark/>
          </w:tcPr>
          <w:p w14:paraId="7DDC0DFF" w14:textId="77777777" w:rsidR="00E33E18" w:rsidRPr="00E33E18" w:rsidRDefault="00E33E18" w:rsidP="00E33E18">
            <w:pPr>
              <w:spacing w:after="160" w:line="278" w:lineRule="auto"/>
            </w:pPr>
            <w:r w:rsidRPr="00E33E18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hideMark/>
          </w:tcPr>
          <w:p w14:paraId="7E11EC2A" w14:textId="77777777" w:rsidR="00E33E18" w:rsidRPr="00E33E18" w:rsidRDefault="00E33E18" w:rsidP="00E33E18">
            <w:pPr>
              <w:spacing w:after="160" w:line="278" w:lineRule="auto"/>
            </w:pPr>
            <w:r w:rsidRPr="00E33E18">
              <w:t>- Le compte mobile de l'acheteur est débité.</w:t>
            </w:r>
            <w:r w:rsidRPr="00E33E18">
              <w:br/>
              <w:t>- Le billet électronique avec QR Code est stocké localement et en base de données.</w:t>
            </w:r>
            <w:r w:rsidRPr="00E33E18">
              <w:br/>
              <w:t>- Le stock disponible pour l'événement est décrémenté.</w:t>
            </w:r>
          </w:p>
        </w:tc>
      </w:tr>
    </w:tbl>
    <w:p w14:paraId="18A82155" w14:textId="77777777" w:rsidR="00594A08" w:rsidRDefault="00594A08"/>
    <w:sectPr w:rsidR="00594A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E18"/>
    <w:rsid w:val="00594A08"/>
    <w:rsid w:val="00CE1411"/>
    <w:rsid w:val="00E3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6C83E"/>
  <w15:chartTrackingRefBased/>
  <w15:docId w15:val="{7D235FCB-E928-4536-9FA8-47E64272F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33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33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33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33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33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33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33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33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33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33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33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33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33E1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33E1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33E1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33E1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33E1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33E1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33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33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33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33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33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33E1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33E1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33E1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33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33E1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33E18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E33E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272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Mouhtada Ndiaye</dc:creator>
  <cp:keywords/>
  <dc:description/>
  <cp:lastModifiedBy>Mouhtada Ndiaye</cp:lastModifiedBy>
  <cp:revision>1</cp:revision>
  <dcterms:created xsi:type="dcterms:W3CDTF">2026-05-19T12:01:00Z</dcterms:created>
  <dcterms:modified xsi:type="dcterms:W3CDTF">2026-05-19T12:04:00Z</dcterms:modified>
</cp:coreProperties>
</file>