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4" w14:textId="62CB795F" w:rsidR="00DB234F" w:rsidRDefault="00000000" w:rsidP="00497821">
      <w:pPr>
        <w:pStyle w:val="Title"/>
      </w:pPr>
      <w:bookmarkStart w:id="0" w:name="_jqrtba9n994q" w:colFirst="0" w:colLast="0"/>
      <w:bookmarkEnd w:id="0"/>
      <w:r>
        <w:t>AI Usage Report</w:t>
      </w:r>
    </w:p>
    <w:p w14:paraId="0EE3F87A" w14:textId="77777777" w:rsidR="00497821" w:rsidRPr="00497821" w:rsidRDefault="00497821" w:rsidP="00497821"/>
    <w:p w14:paraId="00000005" w14:textId="77777777" w:rsidR="00DB234F" w:rsidRDefault="00000000">
      <w:pPr>
        <w:pStyle w:val="Heading2"/>
      </w:pPr>
      <w:bookmarkStart w:id="1" w:name="_30vfphvpljv9" w:colFirst="0" w:colLast="0"/>
      <w:bookmarkEnd w:id="1"/>
      <w:r>
        <w:t>Prompting Strategies</w:t>
      </w:r>
    </w:p>
    <w:p w14:paraId="00000006" w14:textId="77777777" w:rsidR="00DB234F" w:rsidRDefault="00000000">
      <w:r>
        <w:t xml:space="preserve">Our prompting was context-heavy and iterative. </w:t>
      </w:r>
      <w:r>
        <w:rPr>
          <w:color w:val="1F1F1F"/>
        </w:rPr>
        <w:t>Instead of asking isolated questions, we consistently provided full contextual blocks. We gave</w:t>
      </w:r>
      <w:r>
        <w:t xml:space="preserve"> the assistant direct access to the working files such the .qmd file, the dataset, and the rendered final design plot image which was exported from ggplot and let it read them itself.</w:t>
      </w:r>
    </w:p>
    <w:p w14:paraId="00000007" w14:textId="77777777" w:rsidR="00DB234F" w:rsidRDefault="00DB234F"/>
    <w:p w14:paraId="00000008" w14:textId="77777777" w:rsidR="00DB234F" w:rsidRDefault="00000000">
      <w:r>
        <w:t>We then iterated in two distinct modes which were planning mode and build mode. Plan mode allows us to state a goal we want, refine it based on AI suggestions, and clarify logic before committing to code, ensuring we have a solid strategy in place. Build mode, on the other hand, shifts the focus to active execution, writing code, and rapidly bringing those planned concepts into functional reality.</w:t>
      </w:r>
    </w:p>
    <w:p w14:paraId="00000009" w14:textId="77777777" w:rsidR="00DB234F" w:rsidRDefault="00DB234F"/>
    <w:p w14:paraId="0000000A" w14:textId="77777777" w:rsidR="00DB234F" w:rsidRDefault="00000000">
      <w:r>
        <w:t>Our most effective prompt was a numbered list of design questions, each framed as a genuine open choice rather than a leading request (</w:t>
      </w:r>
      <w:r>
        <w:rPr>
          <w:i/>
          <w:iCs/>
        </w:rPr>
        <w:t>"1. Is darker color palette better? … 5. For panel D, is this needed? if yes is the contents meaningful and understandable to the readers?"</w:t>
      </w:r>
      <w:r>
        <w:t xml:space="preserve">). </w:t>
      </w:r>
    </w:p>
    <w:p w14:paraId="0000000B" w14:textId="77777777" w:rsidR="00DB234F" w:rsidRDefault="00DB234F"/>
    <w:p w14:paraId="0000000C" w14:textId="77777777" w:rsidR="00DB234F" w:rsidRDefault="00000000">
      <w:r>
        <w:t>Framing them this way produced answers that argued against changes in three of five cases, which is what we wanted: a critic, not an assistant that agrees. Later prompts were defect-driven, often pasting the literal R error (</w:t>
      </w:r>
      <w:r>
        <w:rPr>
          <w:i/>
          <w:iCs/>
        </w:rPr>
        <w:t>"Error: '\(' is an unrecognized escape…"</w:t>
      </w:r>
      <w:r>
        <w:t>) or attaching a screenshot of the fault (</w:t>
      </w:r>
      <w:r>
        <w:rPr>
          <w:i/>
          <w:iCs/>
        </w:rPr>
        <w:t>"[Image 1] clipping in 2025 and 2026"</w:t>
      </w:r>
      <w:r>
        <w:t>). Providing the exact error text or image, rather than describing the symptom, consistently produced a correct fix in one turn.</w:t>
      </w:r>
    </w:p>
    <w:p w14:paraId="0000000D" w14:textId="77777777" w:rsidR="00DB234F" w:rsidRDefault="00DB234F"/>
    <w:p w14:paraId="0000000E" w14:textId="77777777" w:rsidR="00DB234F" w:rsidRDefault="00000000">
      <w:pPr>
        <w:pStyle w:val="Heading2"/>
      </w:pPr>
      <w:bookmarkStart w:id="2" w:name="_583fve1nynvs" w:colFirst="0" w:colLast="0"/>
      <w:bookmarkEnd w:id="2"/>
      <w:r>
        <w:t>Influence on Design Decisions</w:t>
      </w:r>
    </w:p>
    <w:p w14:paraId="0000000F" w14:textId="77777777" w:rsidR="00DB234F" w:rsidRDefault="00000000">
      <w:pPr>
        <w:rPr>
          <w:b/>
          <w:bCs/>
        </w:rPr>
      </w:pPr>
      <w:r>
        <w:rPr>
          <w:b/>
          <w:bCs/>
        </w:rPr>
        <w:t>Decision 1:  Panel C changed from absolute USD trillions to percentage share of global GDP</w:t>
      </w:r>
    </w:p>
    <w:p w14:paraId="00000010" w14:textId="77777777" w:rsidR="00DB234F" w:rsidRDefault="00000000">
      <w:r>
        <w:t xml:space="preserve">We had built the regional trend line chart in absolute trillions. Asked whether shares or absolutes were better, the assistant declined to give a universal answer and instead tied the choice to our narrative: </w:t>
      </w:r>
      <w:r>
        <w:rPr>
          <w:i/>
          <w:iCs/>
        </w:rPr>
        <w:t>“absolutes show scale, percentages show structural shift”</w:t>
      </w:r>
      <w:r>
        <w:t xml:space="preserve">, and </w:t>
      </w:r>
      <w:r>
        <w:rPr>
          <w:i/>
          <w:iCs/>
        </w:rPr>
        <w:t>"If your 'Main Story' is about the shift toward Asia, percentages are arguably more effective, as they normalize for the overall growth of the global economy".</w:t>
      </w:r>
      <w:r>
        <w:t xml:space="preserve"> </w:t>
      </w:r>
    </w:p>
    <w:p w14:paraId="00000011" w14:textId="77777777" w:rsidR="00DB234F" w:rsidRDefault="00DB234F"/>
    <w:p w14:paraId="00000012" w14:textId="77777777" w:rsidR="00DB234F" w:rsidRDefault="00000000">
      <w:r>
        <w:t>This reframing changed our decision. Our design brief's stated analytical task was the redistribution of economic power, and in absolute terms every region's line rises, so the shift is visually swamped by global growth. We instructed the change and the panel now shows Asia's economic shift over the years. Without the prompt we would have shipped a chart whose visual message contradicted its headline.</w:t>
      </w:r>
    </w:p>
    <w:p w14:paraId="00000013" w14:textId="77777777" w:rsidR="00DB234F" w:rsidRDefault="00DB234F"/>
    <w:p w14:paraId="00000014" w14:textId="02C3F2D0" w:rsidR="00DB234F" w:rsidRDefault="00000000">
      <w:pPr>
        <w:rPr>
          <w:b/>
          <w:bCs/>
        </w:rPr>
      </w:pPr>
      <w:r>
        <w:rPr>
          <w:b/>
          <w:bCs/>
        </w:rPr>
        <w:t>Decision 2:  Panel C's time window widened from 2016–2026 to 2000–20</w:t>
      </w:r>
      <w:r w:rsidR="00E1062C">
        <w:rPr>
          <w:b/>
          <w:bCs/>
        </w:rPr>
        <w:t>30</w:t>
      </w:r>
    </w:p>
    <w:p w14:paraId="00000015" w14:textId="77777777" w:rsidR="00DB234F" w:rsidRDefault="00000000">
      <w:r>
        <w:lastRenderedPageBreak/>
        <w:t xml:space="preserve">We asked whether to show 2016-2026, 1980-2031, 2000-2026, or 2000-2031. The assistant recommended 2000-2026 with two arguments: </w:t>
      </w:r>
    </w:p>
    <w:p w14:paraId="00000016" w14:textId="77777777" w:rsidR="00DB234F" w:rsidRDefault="00000000">
      <w:pPr>
        <w:numPr>
          <w:ilvl w:val="0"/>
          <w:numId w:val="1"/>
        </w:numPr>
      </w:pPr>
      <w:r>
        <w:t>A decade is too short to show the acceleration of Asia's rise, which began well before 2016</w:t>
      </w:r>
    </w:p>
    <w:p w14:paraId="00000018" w14:textId="2A26B260" w:rsidR="00DB234F" w:rsidRDefault="004B38CF" w:rsidP="004B38CF">
      <w:pPr>
        <w:numPr>
          <w:ilvl w:val="0"/>
          <w:numId w:val="1"/>
        </w:numPr>
      </w:pPr>
      <w:r>
        <w:t>Values after 2026 are IMF projections and must be visually distinguished from</w:t>
      </w:r>
      <w:r>
        <w:t xml:space="preserve"> </w:t>
      </w:r>
      <w:r>
        <w:t>historical observations to avoid presenting</w:t>
      </w:r>
      <w:r>
        <w:t xml:space="preserve"> </w:t>
      </w:r>
      <w:r>
        <w:t>forecasts as actual outcomes.</w:t>
      </w:r>
    </w:p>
    <w:p w14:paraId="72A4BB7C" w14:textId="77777777" w:rsidR="004B38CF" w:rsidRDefault="004B38CF" w:rsidP="004B38CF">
      <w:pPr>
        <w:ind w:left="720"/>
      </w:pPr>
    </w:p>
    <w:p w14:paraId="1F5C9EA7" w14:textId="4497D070" w:rsidR="00A93B08" w:rsidRDefault="00000000" w:rsidP="00A93B08">
      <w:r>
        <w:t xml:space="preserve">The second point was the decisive one. </w:t>
      </w:r>
      <w:r w:rsidR="00A93B08">
        <w:t>Rather than excluding the</w:t>
      </w:r>
      <w:r w:rsidR="00A93B08">
        <w:t xml:space="preserve"> </w:t>
      </w:r>
      <w:r w:rsidR="00A93B08">
        <w:t>forecast period entirely, we extended the chart to 2030 and encoded the</w:t>
      </w:r>
      <w:r w:rsidR="00A93B08">
        <w:t xml:space="preserve"> </w:t>
      </w:r>
      <w:r w:rsidR="00A93B08">
        <w:t>2026–2030 projections using dotted lines, while keeping the 2000–2026</w:t>
      </w:r>
      <w:r w:rsidR="00A93B08">
        <w:t xml:space="preserve"> </w:t>
      </w:r>
      <w:r w:rsidR="00A93B08">
        <w:t>observations solid. This allows the figure to show the expected</w:t>
      </w:r>
      <w:r w:rsidR="00A93B08">
        <w:t xml:space="preserve"> </w:t>
      </w:r>
      <w:r w:rsidR="00A93B08">
        <w:t>direction of regional GDP shares without treating projected values as</w:t>
      </w:r>
      <w:r w:rsidR="00A93B08">
        <w:t xml:space="preserve"> </w:t>
      </w:r>
      <w:r w:rsidR="00A93B08">
        <w:t>historical data.</w:t>
      </w:r>
    </w:p>
    <w:p w14:paraId="20AEEC2C" w14:textId="77777777" w:rsidR="00A93B08" w:rsidRDefault="00A93B08" w:rsidP="00A93B08"/>
    <w:p w14:paraId="0000001A" w14:textId="418B8C12" w:rsidR="00DB234F" w:rsidRDefault="00A93B08" w:rsidP="00A93B08">
      <w:r>
        <w:t>The longer time window makes the regional divergence and crossover much</w:t>
      </w:r>
      <w:r>
        <w:t xml:space="preserve"> </w:t>
      </w:r>
      <w:r>
        <w:t>clearer than the original 10-year view. At the same time, the change in</w:t>
      </w:r>
      <w:r>
        <w:t xml:space="preserve"> </w:t>
      </w:r>
      <w:r>
        <w:t>line style at 2026 improves the figure’s transparency by clearly</w:t>
      </w:r>
      <w:r>
        <w:t xml:space="preserve"> </w:t>
      </w:r>
      <w:r>
        <w:t>separating observed data from projections. This recommendation</w:t>
      </w:r>
      <w:r>
        <w:t xml:space="preserve"> </w:t>
      </w:r>
      <w:r>
        <w:t>strengthened both the argument and the integrity of the visualization.</w:t>
      </w:r>
    </w:p>
    <w:p w14:paraId="0000001B" w14:textId="77777777" w:rsidR="00DB234F" w:rsidRDefault="00000000">
      <w:pPr>
        <w:pStyle w:val="Heading2"/>
      </w:pPr>
      <w:bookmarkStart w:id="3" w:name="_4y5fontvtsor" w:colFirst="0" w:colLast="0"/>
      <w:bookmarkEnd w:id="3"/>
      <w:r>
        <w:t>Corrections and Rejections</w:t>
      </w:r>
    </w:p>
    <w:p w14:paraId="0000001C" w14:textId="77777777" w:rsidR="00DB234F" w:rsidRDefault="00000000">
      <w:pPr>
        <w:rPr>
          <w:b/>
          <w:bCs/>
        </w:rPr>
      </w:pPr>
      <w:r>
        <w:rPr>
          <w:b/>
          <w:bCs/>
        </w:rPr>
        <w:t>Rejection 1: We rejected the "darker palette" advice as given and constrained it</w:t>
      </w:r>
    </w:p>
    <w:p w14:paraId="0000001D" w14:textId="77777777" w:rsidR="00DB234F" w:rsidRDefault="00000000">
      <w:r>
        <w:t>We asked whether a darker palette would be better, the assistant answered in general aesthetic terms, citing The Economist and the FT, and warned mainly about dark-mode contrast. Its actual concern is the light text on dark backgrounds which was irrelevant to us, since our poster is printed on white. Notably, its reasoning never mentioned colour-vision deficiency or perceptual distinguishability, which are the criteria that matter for a five-category regional palette. We accepted the direction but not the rationale, and subsequently moved to a ColorBrewer palette chosen for print-safety rather than editorial fashion. The lesson is that the assistant's design advice was stylistic where it needed to be perceptual.</w:t>
      </w:r>
    </w:p>
    <w:p w14:paraId="1950C6D5" w14:textId="77777777" w:rsidR="00B2690C" w:rsidRDefault="00B2690C"/>
    <w:p w14:paraId="59A3BA5F" w14:textId="6DD807AD" w:rsidR="00B2690C" w:rsidRDefault="0024069F">
      <w:pPr>
        <w:rPr>
          <w:b/>
          <w:bCs/>
        </w:rPr>
      </w:pPr>
      <w:r w:rsidRPr="0024069F">
        <w:rPr>
          <w:b/>
          <w:bCs/>
        </w:rPr>
        <w:t>Rejection 2: We rejected the recommendation to end Panel C at 2026</w:t>
      </w:r>
    </w:p>
    <w:p w14:paraId="2F7D9245" w14:textId="7F87CEBD" w:rsidR="0024069F" w:rsidRPr="0024069F" w:rsidRDefault="00D9621B" w:rsidP="00D9621B">
      <w:r>
        <w:t>The assistant initially recommended using 2000–2026 and excluding the</w:t>
      </w:r>
      <w:r>
        <w:t xml:space="preserve"> </w:t>
      </w:r>
      <w:r>
        <w:t>IMF forecast period</w:t>
      </w:r>
      <w:r>
        <w:t xml:space="preserve"> </w:t>
      </w:r>
      <w:r>
        <w:t>because projections could be mistaken for observed</w:t>
      </w:r>
      <w:r>
        <w:t xml:space="preserve"> </w:t>
      </w:r>
      <w:r>
        <w:t>values. We accepted its concern about transparency but rejected the</w:t>
      </w:r>
      <w:r>
        <w:t xml:space="preserve"> </w:t>
      </w:r>
      <w:r>
        <w:t>recommendation to remove the projections entirely. The forecast period</w:t>
      </w:r>
      <w:r>
        <w:t xml:space="preserve"> </w:t>
      </w:r>
      <w:r>
        <w:t>still provides useful information about the expected direction of</w:t>
      </w:r>
      <w:r>
        <w:t xml:space="preserve"> </w:t>
      </w:r>
      <w:r>
        <w:t>regional GDP shares.</w:t>
      </w:r>
      <w:r>
        <w:t xml:space="preserve"> </w:t>
      </w:r>
      <w:r>
        <w:t>Instead, we extended Panel C to 2030 and introduced a visual</w:t>
      </w:r>
      <w:r>
        <w:t xml:space="preserve"> </w:t>
      </w:r>
      <w:r>
        <w:t>distinction between the two types of data. Values from 2000 to 2026 are</w:t>
      </w:r>
      <w:r>
        <w:t xml:space="preserve"> </w:t>
      </w:r>
      <w:r>
        <w:t>shown with solid lines, while projections from 2026 to 2030 are shown</w:t>
      </w:r>
      <w:r>
        <w:t xml:space="preserve"> </w:t>
      </w:r>
      <w:r>
        <w:t>with dotted lines. This preserves the longer-term outlook without</w:t>
      </w:r>
      <w:r>
        <w:t xml:space="preserve"> </w:t>
      </w:r>
      <w:r>
        <w:t>presenting forecasts as historical observations. The rejection</w:t>
      </w:r>
      <w:r>
        <w:t xml:space="preserve"> </w:t>
      </w:r>
      <w:r>
        <w:t>therefore led to a more informative solution that addressed the</w:t>
      </w:r>
      <w:r>
        <w:t xml:space="preserve"> </w:t>
      </w:r>
      <w:r>
        <w:t>assistant’s underlying concern through visual encoding rather than data</w:t>
      </w:r>
      <w:r>
        <w:t xml:space="preserve"> </w:t>
      </w:r>
      <w:r>
        <w:t>exclusion.</w:t>
      </w:r>
    </w:p>
    <w:p w14:paraId="0000001E" w14:textId="77777777" w:rsidR="00DB234F" w:rsidRDefault="00DB234F"/>
    <w:p w14:paraId="0000001F" w14:textId="77777777" w:rsidR="00DB234F" w:rsidRDefault="00000000">
      <w:pPr>
        <w:rPr>
          <w:b/>
          <w:bCs/>
        </w:rPr>
      </w:pPr>
      <w:r>
        <w:rPr>
          <w:b/>
          <w:bCs/>
        </w:rPr>
        <w:t>Correction 1:  An incomplete fix requiring a second round</w:t>
      </w:r>
    </w:p>
    <w:p w14:paraId="3E007673" w14:textId="6507778B" w:rsidR="00B2690C" w:rsidRDefault="00000000">
      <w:r>
        <w:t>We asked to make Panel C's x-axis end at 2026, the assistant set `breaks = c(seq(2000, 2025, by = 5), 2026)`. This is logically correct but visually wrong: 2025 and 2026 are one year apart and their labels collided. We supplied a screenshot of the clipping and it fixed the problem properly with explicit breaks and manual labels. The assistant had reasoned about the data and not about the rendered output, a recurring limitation, since it cannot see the figure it produces unless we show it.</w:t>
      </w:r>
    </w:p>
    <w:p w14:paraId="00000021" w14:textId="77777777" w:rsidR="00DB234F" w:rsidRDefault="00DB234F"/>
    <w:p w14:paraId="00000022" w14:textId="77777777" w:rsidR="00DB234F" w:rsidRDefault="00000000">
      <w:pPr>
        <w:pStyle w:val="Heading2"/>
      </w:pPr>
      <w:bookmarkStart w:id="4" w:name="_6tyaqougpezc" w:colFirst="0" w:colLast="0"/>
      <w:bookmarkEnd w:id="4"/>
      <w:r>
        <w:t>Ethical and Accountable Use</w:t>
      </w:r>
    </w:p>
    <w:p w14:paraId="00000023" w14:textId="77777777" w:rsidR="00DB234F" w:rsidRDefault="00000000">
      <w:pPr>
        <w:rPr>
          <w:b/>
          <w:bCs/>
          <w:color w:val="1F1F1F"/>
        </w:rPr>
      </w:pPr>
      <w:r>
        <w:rPr>
          <w:b/>
          <w:bCs/>
          <w:color w:val="1F1F1F"/>
        </w:rPr>
        <w:t>Verification of Technical Claims</w:t>
      </w:r>
    </w:p>
    <w:p w14:paraId="00000024" w14:textId="77777777" w:rsidR="00DB234F" w:rsidRDefault="00000000">
      <w:r>
        <w:rPr>
          <w:color w:val="1F1F1F"/>
        </w:rPr>
        <w:t>No statistical summary presented in the final poster (such as the 74.7% top 15 world GDP share or regional growth figures) was accepted directly from AI text responses. Every figure was audited by executing underlying R scripts against the primary dataset derived from the IMF WEO (April 2026) and World Bank Population Data.</w:t>
      </w:r>
    </w:p>
    <w:p w14:paraId="00000025" w14:textId="77777777" w:rsidR="00DB234F" w:rsidRDefault="00DB234F"/>
    <w:p w14:paraId="00000026" w14:textId="77777777" w:rsidR="00DB234F" w:rsidRDefault="00000000">
      <w:pPr>
        <w:rPr>
          <w:b/>
          <w:bCs/>
          <w:color w:val="1F1F1F"/>
        </w:rPr>
      </w:pPr>
      <w:r>
        <w:rPr>
          <w:b/>
          <w:bCs/>
          <w:color w:val="1F1F1F"/>
        </w:rPr>
        <w:t>Code Debugging &amp; Technical Limitations</w:t>
      </w:r>
    </w:p>
    <w:p w14:paraId="00000027" w14:textId="77777777" w:rsidR="00DB234F" w:rsidRDefault="00000000">
      <w:r>
        <w:rPr>
          <w:color w:val="1F1F1F"/>
        </w:rPr>
        <w:t xml:space="preserve">Improper scale sequence specifications (`seq(2000, 2025, by = 5)`) leading to 2026 tick clipping. This is </w:t>
      </w:r>
      <w:r>
        <w:t xml:space="preserve">because the assistant cannot see its own rendering as the screenshots were the only reliable channel. </w:t>
      </w:r>
    </w:p>
    <w:p w14:paraId="00000028" w14:textId="77777777" w:rsidR="00DB234F" w:rsidRDefault="00DB234F"/>
    <w:p w14:paraId="00000029" w14:textId="77777777" w:rsidR="00DB234F" w:rsidRDefault="00000000">
      <w:r>
        <w:t>For the visualization aspect, the recommendations were based on the visual style of well-known publications rather than on readability or accessibility criteria, which is why we replaced its color suggestions with a ColorBrewer palette instead.</w:t>
      </w:r>
    </w:p>
    <w:p w14:paraId="0000002A" w14:textId="77777777" w:rsidR="00DB234F" w:rsidRDefault="00DB234F"/>
    <w:p w14:paraId="0000002B" w14:textId="77777777" w:rsidR="00DB234F" w:rsidRDefault="00000000">
      <w:r>
        <w:t>Another to keep in mind is that the AI kept praising our work (calling it "exceptionally well-designed" and "a great example of good design") in the exact same breath that it pointed out major factual errors. We quickly learned to ignore the compliments and focus only on the specific feedback. The AI was actually helpful at double-checking our numbers and debating open questions, not at judging whether our work was good.</w:t>
      </w:r>
    </w:p>
    <w:p w14:paraId="0000002C" w14:textId="77777777" w:rsidR="00DB234F" w:rsidRDefault="00DB234F"/>
    <w:p w14:paraId="0000002D" w14:textId="77777777" w:rsidR="00DB234F" w:rsidRDefault="00000000">
      <w:pPr>
        <w:rPr>
          <w:color w:val="1F1F1F"/>
        </w:rPr>
      </w:pPr>
      <w:r>
        <w:rPr>
          <w:b/>
          <w:bCs/>
          <w:color w:val="1F1F1F"/>
        </w:rPr>
        <w:t>Attribution &amp; Transparency</w:t>
      </w:r>
      <w:r>
        <w:rPr>
          <w:color w:val="1F1F1F"/>
        </w:rPr>
        <w:t xml:space="preserve"> </w:t>
      </w:r>
    </w:p>
    <w:p w14:paraId="0000002E" w14:textId="77777777" w:rsidR="00DB234F" w:rsidRDefault="00000000">
      <w:r>
        <w:rPr>
          <w:color w:val="1F1F1F"/>
        </w:rPr>
        <w:t>Generative AI was used as an assistive tool for code structure refactoring, visual critique, and Quarto layout optimization. All final code executions, analytical interpretations, and design brief formulations were validated and maintained by our team to guarantee complete reproducibility.</w:t>
      </w:r>
    </w:p>
    <w:p w14:paraId="0000002F" w14:textId="77777777" w:rsidR="00DB234F" w:rsidRDefault="00DB234F"/>
    <w:p w14:paraId="00000030" w14:textId="77777777" w:rsidR="00DB234F" w:rsidRDefault="00DB234F"/>
    <w:p w14:paraId="00000031" w14:textId="77777777" w:rsidR="00DB234F" w:rsidRDefault="00DB234F"/>
    <w:p w14:paraId="00000032" w14:textId="6595740F">
      <w:pPr>
        <w:spacing w:line="276" w:lineRule="auto"/>
      </w:pPr>
      <w:r>
        <w:rPr>
          <w:rFonts w:ascii="Arial" w:hAnsi="Arial" w:eastAsia="Arial" w:cs="Arial"/>
          <w:sz w:val="22"/>
          <w:szCs w:val="22"/>
        </w:rPr>
        <w:t>Word count: 1164</w:t>
      </w:r>
    </w:p>
    <w:p w14:paraId="00000033" w14:textId="77777777" w:rsidR="00DB234F" w:rsidRDefault="00DB234F"/>
    <w:sectPr w:rsidR="00DB234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77BFF" w14:textId="77777777" w:rsidR="00E8141E" w:rsidRDefault="00E8141E" w:rsidP="006E46AB">
      <w:pPr>
        <w:spacing w:line="240" w:lineRule="auto"/>
      </w:pPr>
      <w:r>
        <w:separator/>
      </w:r>
    </w:p>
  </w:endnote>
  <w:endnote w:type="continuationSeparator" w:id="0">
    <w:p w14:paraId="615F58C7" w14:textId="77777777" w:rsidR="00E8141E" w:rsidRDefault="00E8141E" w:rsidP="006E4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D622176-FC0D-F04E-8A6C-D0A80420C2EC}"/>
  </w:font>
  <w:font w:name="Arial">
    <w:panose1 w:val="020B0604020202020204"/>
    <w:charset w:val="00"/>
    <w:family w:val="swiss"/>
    <w:pitch w:val="variable"/>
    <w:sig w:usb0="E0002EFF" w:usb1="C000785B" w:usb2="00000009" w:usb3="00000000" w:csb0="000001FF" w:csb1="00000000"/>
    <w:embedRegular r:id="rId2" w:fontKey="{2326B1CE-5DB1-1F45-81F9-8A6EC42A423E}"/>
    <w:embedBold r:id="rId3" w:fontKey="{4065CF73-CD4E-C948-8533-3F5A438BEA49}"/>
    <w:embedItalic r:id="rId4" w:fontKey="{408A5417-3576-B84F-9624-A1EAED09411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39B30B60-4035-5245-83E5-BEA22FF9F89C}"/>
  </w:font>
  <w:font w:name="Cambria">
    <w:panose1 w:val="02040503050406030204"/>
    <w:charset w:val="00"/>
    <w:family w:val="roman"/>
    <w:pitch w:val="variable"/>
    <w:sig w:usb0="E00006FF" w:usb1="420024FF" w:usb2="02000000" w:usb3="00000000" w:csb0="0000019F" w:csb1="00000000"/>
    <w:embedRegular r:id="rId6" w:fontKey="{29FFC0E5-B881-C24A-93AA-82A5456A86E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B16B446"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1BF435E"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4A6515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FB920" w14:textId="77777777" w:rsidR="00E8141E" w:rsidRDefault="00E8141E" w:rsidP="006E46AB">
      <w:pPr>
        <w:spacing w:line="240" w:lineRule="auto"/>
      </w:pPr>
      <w:r>
        <w:separator/>
      </w:r>
    </w:p>
  </w:footnote>
  <w:footnote w:type="continuationSeparator" w:id="0">
    <w:p w14:paraId="75EF6C19" w14:textId="77777777" w:rsidR="00E8141E" w:rsidRDefault="00E8141E" w:rsidP="006E46A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212D5C3"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CB819DB" w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B5EAE1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12F4F"/>
    <w:multiLevelType w:val="multilevel"/>
    <w:tmpl w:val="84B21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81118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34F"/>
    <w:rsid w:val="0024069F"/>
    <w:rsid w:val="002F7D44"/>
    <w:rsid w:val="00497821"/>
    <w:rsid w:val="004B38CF"/>
    <w:rsid w:val="006E46AB"/>
    <w:rsid w:val="00A93B08"/>
    <w:rsid w:val="00B2690C"/>
    <w:rsid w:val="00B84577"/>
    <w:rsid w:val="00CD69B9"/>
    <w:rsid w:val="00D9621B"/>
    <w:rsid w:val="00DB234F"/>
    <w:rsid w:val="00E1062C"/>
    <w:rsid w:val="00E8141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A79F4"/>
  <w15:docId w15:val="{DD647901-3172-499B-A0E5-841EB4B7C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E46AB"/>
    <w:pPr>
      <w:tabs>
        <w:tab w:val="center" w:pos="4513"/>
        <w:tab w:val="right" w:pos="9026"/>
      </w:tabs>
      <w:spacing w:line="240" w:lineRule="auto"/>
    </w:pPr>
  </w:style>
  <w:style w:type="character" w:customStyle="1" w:styleId="HeaderChar">
    <w:name w:val="Header Char"/>
    <w:basedOn w:val="DefaultParagraphFont"/>
    <w:link w:val="Header"/>
    <w:uiPriority w:val="99"/>
    <w:rsid w:val="006E46AB"/>
  </w:style>
  <w:style w:type="paragraph" w:styleId="Footer">
    <w:name w:val="footer"/>
    <w:basedOn w:val="Normal"/>
    <w:link w:val="FooterChar"/>
    <w:uiPriority w:val="99"/>
    <w:unhideWhenUsed/>
    <w:rsid w:val="006E46AB"/>
    <w:pPr>
      <w:tabs>
        <w:tab w:val="center" w:pos="4513"/>
        <w:tab w:val="right" w:pos="9026"/>
      </w:tabs>
      <w:spacing w:line="240" w:lineRule="auto"/>
    </w:pPr>
  </w:style>
  <w:style w:type="character" w:customStyle="1" w:styleId="FooterChar">
    <w:name w:val="Footer Char"/>
    <w:basedOn w:val="DefaultParagraphFont"/>
    <w:link w:val="Footer"/>
    <w:uiPriority w:val="99"/>
    <w:rsid w:val="006E4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1130</Words>
  <Characters>6446</Characters>
  <Application>Microsoft Office Word</Application>
  <DocSecurity>0</DocSecurity>
  <Lines>53</Lines>
  <Paragraphs>15</Paragraphs>
  <ScaleCrop>false</ScaleCrop>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Jing Yi Clairer Ang (student)</cp:lastModifiedBy>
  <cp:revision>10</cp:revision>
  <dcterms:created xsi:type="dcterms:W3CDTF">2026-07-20T16:39:00Z</dcterms:created>
  <dcterms:modified xsi:type="dcterms:W3CDTF">2026-07-26T08:43:32.369Z</dcterms:modified>
</cp:coreProperties>
</file>