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describe("Tests", () =&gt;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it("test", () =&gt;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Test.assertSimilar(alienLanguage("My name is John") , "My NAMe Is JOHn");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Test.assertSimilar(alienLanguage("this is an example") , "THIs Is An EXAMPLe");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Test.assertSimilar(alienLanguage("Hello World") , "HELLo WORLd");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Test.assertSimilar(alienLanguage("HELLO WORLD") , "HELLo WORLd");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 alienLanguage(str){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return str.split(' ').map(item =&gt; item.slice(0, -1).toUpperCase() + item.slice(-1).toLowerCase()).join(' 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