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0BA4" w14:textId="77777777" w:rsidR="004D4B53" w:rsidRDefault="00000000">
      <w:pPr>
        <w:spacing w:after="40"/>
        <w:jc w:val="center"/>
      </w:pPr>
      <w:r>
        <w:rPr>
          <w:rFonts w:ascii="Georgia" w:hAnsi="Georgia"/>
          <w:b/>
          <w:color w:val="0D1B2A"/>
          <w:sz w:val="44"/>
        </w:rPr>
        <w:t>SERVICE AGREEMENT</w:t>
      </w:r>
    </w:p>
    <w:p w14:paraId="4D9AFDEA" w14:textId="77777777" w:rsidR="00E3634D" w:rsidRDefault="00E3634D">
      <w:pPr>
        <w:spacing w:after="160" w:line="288" w:lineRule="auto"/>
        <w:rPr>
          <w:rFonts w:ascii="Georgia" w:hAnsi="Georgia"/>
          <w:i/>
          <w:color w:val="6B6558"/>
          <w:sz w:val="23"/>
        </w:rPr>
      </w:pPr>
    </w:p>
    <w:p w14:paraId="1223BA69" w14:textId="0A071AC7" w:rsidR="004D4B53" w:rsidRDefault="00000000" w:rsidP="0090049A">
      <w:pPr>
        <w:spacing w:after="160" w:line="288" w:lineRule="auto"/>
        <w:jc w:val="both"/>
      </w:pPr>
      <w:r>
        <w:t>This Service Agreement ("</w:t>
      </w:r>
      <w:r>
        <w:rPr>
          <w:b/>
        </w:rPr>
        <w:t>Agreement</w:t>
      </w:r>
      <w:r>
        <w:t xml:space="preserve">") is entered into on </w:t>
      </w:r>
      <w:r>
        <w:rPr>
          <w:b/>
          <w:color w:val="C8A45E"/>
        </w:rPr>
        <w:t>[Effective Date]</w:t>
      </w:r>
      <w:r>
        <w:t xml:space="preserve"> ("</w:t>
      </w:r>
      <w:r>
        <w:rPr>
          <w:b/>
        </w:rPr>
        <w:t>Effective Date</w:t>
      </w:r>
      <w:r>
        <w:t>") by and between:</w:t>
      </w:r>
    </w:p>
    <w:p w14:paraId="7FB3030A" w14:textId="77777777" w:rsidR="004D4B53" w:rsidRDefault="00000000" w:rsidP="0090049A">
      <w:pPr>
        <w:pBdr>
          <w:left w:val="single" w:sz="8" w:space="6" w:color="0D1B2A"/>
        </w:pBdr>
        <w:spacing w:after="160"/>
        <w:ind w:left="227"/>
        <w:jc w:val="both"/>
      </w:pPr>
      <w:r>
        <w:rPr>
          <w:b/>
        </w:rPr>
        <w:t>HLS Bridge Advisory</w:t>
      </w:r>
      <w:r>
        <w:t xml:space="preserve"> ("</w:t>
      </w:r>
      <w:r>
        <w:rPr>
          <w:b/>
        </w:rPr>
        <w:t>Consultant</w:t>
      </w:r>
      <w:r>
        <w:t xml:space="preserve">"), </w:t>
      </w:r>
      <w:r>
        <w:rPr>
          <w:b/>
          <w:color w:val="C8A45E"/>
        </w:rPr>
        <w:t>[a company/sole proprietorship registered in Thailand]</w:t>
      </w:r>
      <w:r>
        <w:t xml:space="preserve"> with registered address at </w:t>
      </w:r>
      <w:r>
        <w:rPr>
          <w:b/>
          <w:color w:val="C8A45E"/>
        </w:rPr>
        <w:t>[HLS Registered Address]</w:t>
      </w:r>
      <w:r>
        <w:t>;</w:t>
      </w:r>
    </w:p>
    <w:p w14:paraId="11889FFB" w14:textId="77777777" w:rsidR="004D4B53" w:rsidRDefault="00000000" w:rsidP="0090049A">
      <w:pPr>
        <w:spacing w:after="160" w:line="288" w:lineRule="auto"/>
        <w:jc w:val="both"/>
      </w:pPr>
      <w:r>
        <w:t>and</w:t>
      </w:r>
    </w:p>
    <w:p w14:paraId="416E11B6" w14:textId="77777777" w:rsidR="004D4B53" w:rsidRDefault="00000000" w:rsidP="0090049A">
      <w:pPr>
        <w:pBdr>
          <w:left w:val="single" w:sz="8" w:space="6" w:color="0D1B2A"/>
        </w:pBdr>
        <w:spacing w:after="160"/>
        <w:ind w:left="227"/>
        <w:jc w:val="both"/>
      </w:pPr>
      <w:r>
        <w:rPr>
          <w:b/>
          <w:color w:val="C8A45E"/>
        </w:rPr>
        <w:t>[Client Company Name]</w:t>
      </w:r>
      <w:r>
        <w:t xml:space="preserve"> ("</w:t>
      </w:r>
      <w:r>
        <w:rPr>
          <w:b/>
        </w:rPr>
        <w:t>Client</w:t>
      </w:r>
      <w:r>
        <w:t xml:space="preserve">"), a company registered under the laws of </w:t>
      </w:r>
      <w:r>
        <w:rPr>
          <w:b/>
          <w:color w:val="C8A45E"/>
        </w:rPr>
        <w:t>[Client Jurisdiction]</w:t>
      </w:r>
      <w:r>
        <w:t xml:space="preserve"> with registered address at </w:t>
      </w:r>
      <w:r>
        <w:rPr>
          <w:b/>
          <w:color w:val="C8A45E"/>
        </w:rPr>
        <w:t>[Client Registered Address]</w:t>
      </w:r>
      <w:r>
        <w:t>.</w:t>
      </w:r>
    </w:p>
    <w:p w14:paraId="36AA4F6E" w14:textId="77777777" w:rsidR="004D4B53" w:rsidRDefault="00000000" w:rsidP="0090049A">
      <w:pPr>
        <w:spacing w:after="160" w:line="288" w:lineRule="auto"/>
        <w:jc w:val="both"/>
      </w:pPr>
      <w:r>
        <w:t>Consultant and Client are each a "</w:t>
      </w:r>
      <w:r>
        <w:rPr>
          <w:b/>
        </w:rPr>
        <w:t>Party</w:t>
      </w:r>
      <w:r>
        <w:t>" and together the "</w:t>
      </w:r>
      <w:r>
        <w:rPr>
          <w:b/>
        </w:rPr>
        <w:t>Parties</w:t>
      </w:r>
      <w:r>
        <w:t>."</w:t>
      </w:r>
    </w:p>
    <w:p w14:paraId="3EB60069" w14:textId="77777777" w:rsidR="004D4B53" w:rsidRDefault="00000000">
      <w:pPr>
        <w:keepNext/>
        <w:pBdr>
          <w:bottom w:val="single" w:sz="6" w:space="4" w:color="C8A45E"/>
        </w:pBdr>
        <w:spacing w:before="320" w:after="120"/>
      </w:pPr>
      <w:r>
        <w:rPr>
          <w:rFonts w:ascii="Georgia" w:hAnsi="Georgia"/>
          <w:b/>
          <w:color w:val="0D1B2A"/>
          <w:sz w:val="27"/>
        </w:rPr>
        <w:t>Recitals</w:t>
      </w:r>
    </w:p>
    <w:p w14:paraId="673A80A0" w14:textId="04014550" w:rsidR="004D4B53" w:rsidRDefault="00000000" w:rsidP="00D0429C">
      <w:pPr>
        <w:spacing w:after="160" w:line="288" w:lineRule="auto"/>
        <w:jc w:val="both"/>
      </w:pPr>
      <w:r>
        <w:t>WHEREAS, Consultant operates an advisory practice specializing in executive search, talent acquisition, and strategic consulting</w:t>
      </w:r>
      <w:r w:rsidR="00C46CCF">
        <w:t>.</w:t>
      </w:r>
    </w:p>
    <w:p w14:paraId="4A657B14" w14:textId="77777777" w:rsidR="004D4B53" w:rsidRDefault="00000000" w:rsidP="00D0429C">
      <w:pPr>
        <w:spacing w:after="160" w:line="288" w:lineRule="auto"/>
        <w:jc w:val="both"/>
      </w:pPr>
      <w:r>
        <w:t>WHEREAS, Client wishes to engage Consultant to provide such services in connection with one or more specific engagements as further described in Schedule A (each an "</w:t>
      </w:r>
      <w:r>
        <w:rPr>
          <w:b/>
        </w:rPr>
        <w:t>Engagement</w:t>
      </w:r>
      <w:r>
        <w:t>"); and</w:t>
      </w:r>
    </w:p>
    <w:p w14:paraId="322F78E5" w14:textId="77777777" w:rsidR="004D4B53" w:rsidRDefault="00000000" w:rsidP="00D0429C">
      <w:pPr>
        <w:spacing w:after="160" w:line="288" w:lineRule="auto"/>
        <w:jc w:val="both"/>
      </w:pPr>
      <w:r>
        <w:t>WHEREAS, the Parties wish to set out the terms on which such services will be provided,</w:t>
      </w:r>
    </w:p>
    <w:p w14:paraId="623DBFBB" w14:textId="77777777" w:rsidR="004D4B53" w:rsidRDefault="00000000" w:rsidP="00D0429C">
      <w:pPr>
        <w:spacing w:after="160" w:line="288" w:lineRule="auto"/>
        <w:jc w:val="both"/>
      </w:pPr>
      <w:r>
        <w:t>NOW, THEREFORE, in consideration of the mutual covenants contained herein, the Parties agree as follows.</w:t>
      </w:r>
    </w:p>
    <w:p w14:paraId="75F16144" w14:textId="77777777" w:rsidR="004D4B53" w:rsidRDefault="00000000">
      <w:pPr>
        <w:keepNext/>
        <w:pBdr>
          <w:bottom w:val="single" w:sz="6" w:space="4" w:color="C8A45E"/>
        </w:pBdr>
        <w:spacing w:before="320" w:after="120"/>
      </w:pPr>
      <w:r>
        <w:rPr>
          <w:rFonts w:ascii="Georgia" w:hAnsi="Georgia"/>
          <w:b/>
          <w:color w:val="0D1B2A"/>
          <w:sz w:val="27"/>
        </w:rPr>
        <w:t>1. Definitions and Interpretation</w:t>
      </w:r>
    </w:p>
    <w:p w14:paraId="482D62F7" w14:textId="77777777" w:rsidR="004D4B53" w:rsidRDefault="00000000" w:rsidP="00D0429C">
      <w:pPr>
        <w:spacing w:after="160" w:line="288" w:lineRule="auto"/>
        <w:jc w:val="both"/>
      </w:pPr>
      <w:r>
        <w:t>1.1 In this Agreement, the following terms have the meanings set out below:</w:t>
      </w:r>
    </w:p>
    <w:p w14:paraId="103A81EA" w14:textId="77777777" w:rsidR="004D4B53" w:rsidRDefault="00000000" w:rsidP="00D0429C">
      <w:pPr>
        <w:spacing w:after="120"/>
        <w:ind w:left="340" w:hanging="227"/>
        <w:jc w:val="both"/>
      </w:pPr>
      <w:r>
        <w:rPr>
          <w:color w:val="C8A45E"/>
        </w:rPr>
        <w:t xml:space="preserve">—  </w:t>
      </w:r>
      <w:r>
        <w:t>"</w:t>
      </w:r>
      <w:r>
        <w:rPr>
          <w:b/>
        </w:rPr>
        <w:t>Annual Guaranteed Compensation</w:t>
      </w:r>
      <w:r>
        <w:t>" means a Candidate's confirmed total fixed annual cash compensation upon commencement of employment with Client, including base salary and any guaranteed cash allowances, but excluding discretionary bonus, unvested equity, or benefits-in-kind, unless otherwise agreed in writing.</w:t>
      </w:r>
    </w:p>
    <w:p w14:paraId="2F969BDE" w14:textId="77777777" w:rsidR="004D4B53" w:rsidRDefault="00000000" w:rsidP="00D0429C">
      <w:pPr>
        <w:spacing w:after="120"/>
        <w:ind w:left="340" w:hanging="227"/>
        <w:jc w:val="both"/>
      </w:pPr>
      <w:r>
        <w:rPr>
          <w:color w:val="C8A45E"/>
        </w:rPr>
        <w:t xml:space="preserve">—  </w:t>
      </w:r>
      <w:r>
        <w:t>"</w:t>
      </w:r>
      <w:r>
        <w:rPr>
          <w:b/>
        </w:rPr>
        <w:t>Business Day</w:t>
      </w:r>
      <w:r>
        <w:t>" means a day (other than a Saturday, Sunday, or public holiday) on which banks are open for general business in Bangkok, Thailand.</w:t>
      </w:r>
    </w:p>
    <w:p w14:paraId="3FE64D6B" w14:textId="77777777" w:rsidR="004D4B53" w:rsidRDefault="00000000" w:rsidP="00D0429C">
      <w:pPr>
        <w:spacing w:after="120"/>
        <w:ind w:left="340" w:hanging="227"/>
        <w:jc w:val="both"/>
      </w:pPr>
      <w:r>
        <w:rPr>
          <w:color w:val="C8A45E"/>
        </w:rPr>
        <w:t xml:space="preserve">—  </w:t>
      </w:r>
      <w:r>
        <w:t>"</w:t>
      </w:r>
      <w:r>
        <w:rPr>
          <w:b/>
        </w:rPr>
        <w:t>Candidate</w:t>
      </w:r>
      <w:r>
        <w:t>" means any individual identified, sourced, evaluated, referred, or introduced by Consultant to Client in connection with an Engagement.</w:t>
      </w:r>
    </w:p>
    <w:p w14:paraId="0134DD70" w14:textId="77777777" w:rsidR="004D4B53" w:rsidRDefault="00000000" w:rsidP="00D0429C">
      <w:pPr>
        <w:spacing w:after="120"/>
        <w:ind w:left="340" w:hanging="227"/>
        <w:jc w:val="both"/>
      </w:pPr>
      <w:r>
        <w:rPr>
          <w:color w:val="C8A45E"/>
        </w:rPr>
        <w:t xml:space="preserve">—  </w:t>
      </w:r>
      <w:r>
        <w:t>"</w:t>
      </w:r>
      <w:r>
        <w:rPr>
          <w:b/>
        </w:rPr>
        <w:t>Confidential Information</w:t>
      </w:r>
      <w:r>
        <w:t>" has the meaning given in Clause 4.</w:t>
      </w:r>
    </w:p>
    <w:p w14:paraId="641FC3D0" w14:textId="77777777" w:rsidR="004D4B53" w:rsidRDefault="00000000" w:rsidP="00D0429C">
      <w:pPr>
        <w:spacing w:after="120"/>
        <w:ind w:left="340" w:hanging="227"/>
        <w:jc w:val="both"/>
      </w:pPr>
      <w:r>
        <w:rPr>
          <w:color w:val="C8A45E"/>
        </w:rPr>
        <w:t xml:space="preserve">—  </w:t>
      </w:r>
      <w:r>
        <w:t>"</w:t>
      </w:r>
      <w:r>
        <w:rPr>
          <w:b/>
        </w:rPr>
        <w:t>Engagement</w:t>
      </w:r>
      <w:r>
        <w:t>" means a specific search, advisory, or consulting mandate agreed between the Parties, as described in a Statement of Work or Schedule A.</w:t>
      </w:r>
    </w:p>
    <w:p w14:paraId="31A7F043" w14:textId="77777777" w:rsidR="004D4B53" w:rsidRDefault="00000000" w:rsidP="00D0429C">
      <w:pPr>
        <w:spacing w:after="120"/>
        <w:ind w:left="340" w:hanging="227"/>
        <w:jc w:val="both"/>
      </w:pPr>
      <w:r>
        <w:rPr>
          <w:color w:val="C8A45E"/>
        </w:rPr>
        <w:lastRenderedPageBreak/>
        <w:t xml:space="preserve">—  </w:t>
      </w:r>
      <w:r>
        <w:t>"</w:t>
      </w:r>
      <w:r>
        <w:rPr>
          <w:b/>
        </w:rPr>
        <w:t>Introduction</w:t>
      </w:r>
      <w:r>
        <w:t>" means the point at which Consultant first discloses a Candidate's identity, CV, or profile to Client, whether in writing or verbally, and Client acknowledges receipt.</w:t>
      </w:r>
    </w:p>
    <w:p w14:paraId="12B8F649" w14:textId="77777777" w:rsidR="004D4B53" w:rsidRDefault="00000000" w:rsidP="00D0429C">
      <w:pPr>
        <w:spacing w:after="120"/>
        <w:ind w:left="340" w:hanging="227"/>
        <w:jc w:val="both"/>
      </w:pPr>
      <w:r>
        <w:rPr>
          <w:color w:val="C8A45E"/>
        </w:rPr>
        <w:t xml:space="preserve">—  </w:t>
      </w:r>
      <w:r>
        <w:t>"</w:t>
      </w:r>
      <w:r>
        <w:rPr>
          <w:b/>
        </w:rPr>
        <w:t>Replacement Period</w:t>
      </w:r>
      <w:r>
        <w:t>" means the period specified in Clause 6 following a Candidate's Start Date during which the replacement guarantee applies.</w:t>
      </w:r>
    </w:p>
    <w:p w14:paraId="5CCD0DFB" w14:textId="77777777" w:rsidR="004D4B53" w:rsidRDefault="00000000" w:rsidP="00D0429C">
      <w:pPr>
        <w:spacing w:after="120"/>
        <w:ind w:left="340" w:hanging="227"/>
        <w:jc w:val="both"/>
      </w:pPr>
      <w:r>
        <w:rPr>
          <w:color w:val="C8A45E"/>
        </w:rPr>
        <w:t xml:space="preserve">—  </w:t>
      </w:r>
      <w:r>
        <w:t>"</w:t>
      </w:r>
      <w:r>
        <w:rPr>
          <w:b/>
        </w:rPr>
        <w:t>Services</w:t>
      </w:r>
      <w:r>
        <w:t>" means the executive search, candidate sourcing, evaluation, and advisory/consulting services described in Clause 2.</w:t>
      </w:r>
    </w:p>
    <w:p w14:paraId="419E509E" w14:textId="77777777" w:rsidR="004D4B53" w:rsidRDefault="00000000" w:rsidP="00D0429C">
      <w:pPr>
        <w:spacing w:after="120"/>
        <w:ind w:left="340" w:hanging="227"/>
        <w:jc w:val="both"/>
      </w:pPr>
      <w:r>
        <w:rPr>
          <w:color w:val="C8A45E"/>
        </w:rPr>
        <w:t xml:space="preserve">—  </w:t>
      </w:r>
      <w:r>
        <w:t>"</w:t>
      </w:r>
      <w:r>
        <w:rPr>
          <w:b/>
        </w:rPr>
        <w:t>Start Date</w:t>
      </w:r>
      <w:r>
        <w:t>" means the date on which a Candidate commences employment or engagement with Client.</w:t>
      </w:r>
    </w:p>
    <w:p w14:paraId="71878F98" w14:textId="77777777" w:rsidR="004D4B53" w:rsidRDefault="00000000" w:rsidP="00D0429C">
      <w:pPr>
        <w:spacing w:after="160" w:line="288" w:lineRule="auto"/>
        <w:jc w:val="both"/>
      </w:pPr>
      <w:r>
        <w:t>1.2 Headings are for convenience only and do not affect interpretation. References to Clauses are to clauses of this Agreement unless stated otherwise.</w:t>
      </w:r>
    </w:p>
    <w:p w14:paraId="789C9E05" w14:textId="77777777" w:rsidR="004D4B53" w:rsidRDefault="00000000">
      <w:pPr>
        <w:keepNext/>
        <w:pBdr>
          <w:bottom w:val="single" w:sz="6" w:space="4" w:color="C8A45E"/>
        </w:pBdr>
        <w:spacing w:before="320" w:after="120"/>
      </w:pPr>
      <w:r>
        <w:rPr>
          <w:rFonts w:ascii="Georgia" w:hAnsi="Georgia"/>
          <w:b/>
          <w:color w:val="0D1B2A"/>
          <w:sz w:val="27"/>
        </w:rPr>
        <w:t>2. Scope of Services</w:t>
      </w:r>
    </w:p>
    <w:p w14:paraId="2B6723EC" w14:textId="77777777" w:rsidR="004D4B53" w:rsidRDefault="00000000" w:rsidP="00D0429C">
      <w:pPr>
        <w:spacing w:after="160" w:line="288" w:lineRule="auto"/>
        <w:jc w:val="both"/>
      </w:pPr>
      <w:r>
        <w:t>2.1 Consultant shall provide the following Services to Client, as further detailed in the applicable Statement of Work:</w:t>
      </w:r>
    </w:p>
    <w:p w14:paraId="2ED9E330" w14:textId="77777777" w:rsidR="004D4B53" w:rsidRDefault="00000000" w:rsidP="00D0429C">
      <w:pPr>
        <w:spacing w:after="120"/>
        <w:ind w:left="340" w:hanging="340"/>
        <w:jc w:val="both"/>
      </w:pPr>
      <w:r>
        <w:t xml:space="preserve">(a) </w:t>
      </w:r>
      <w:r>
        <w:rPr>
          <w:b/>
        </w:rPr>
        <w:t>Executive Search:</w:t>
      </w:r>
      <w:r>
        <w:t xml:space="preserve"> identification, sourcing, and initial screening of qualified Candidates for senior and specialist roles within Client's Wholesale Banking business, including but not limited to Markets, Corporate &amp; Investment Banking, Transaction Banking, Risk, and related functions;</w:t>
      </w:r>
    </w:p>
    <w:p w14:paraId="77ED62BB" w14:textId="77777777" w:rsidR="004D4B53" w:rsidRDefault="00000000" w:rsidP="00D0429C">
      <w:pPr>
        <w:spacing w:after="120"/>
        <w:ind w:left="340" w:hanging="340"/>
        <w:jc w:val="both"/>
      </w:pPr>
      <w:r>
        <w:t xml:space="preserve">(b) </w:t>
      </w:r>
      <w:r>
        <w:rPr>
          <w:b/>
        </w:rPr>
        <w:t>Candidate Evaluation:</w:t>
      </w:r>
      <w:r>
        <w:t xml:space="preserve"> structured assessment of shortlisted Candidates against the agreed role specification, including background and reference guidance where requested;</w:t>
      </w:r>
    </w:p>
    <w:p w14:paraId="68F185E9" w14:textId="77777777" w:rsidR="004D4B53" w:rsidRDefault="00000000" w:rsidP="00D0429C">
      <w:pPr>
        <w:spacing w:after="120"/>
        <w:ind w:left="340" w:hanging="340"/>
        <w:jc w:val="both"/>
      </w:pPr>
      <w:r>
        <w:t xml:space="preserve">(c) </w:t>
      </w:r>
      <w:r>
        <w:rPr>
          <w:b/>
        </w:rPr>
        <w:t>Shortlist Presentation:</w:t>
      </w:r>
      <w:r>
        <w:t xml:space="preserve"> presentation of a shortlist of qualified Candidates to Client within the timeframe agreed in the Statement of Work;</w:t>
      </w:r>
    </w:p>
    <w:p w14:paraId="14AB1DBB" w14:textId="77777777" w:rsidR="004D4B53" w:rsidRDefault="00000000" w:rsidP="00D0429C">
      <w:pPr>
        <w:spacing w:after="120"/>
        <w:ind w:left="340" w:hanging="340"/>
        <w:jc w:val="both"/>
      </w:pPr>
      <w:r>
        <w:t xml:space="preserve">(d) </w:t>
      </w:r>
      <w:r>
        <w:rPr>
          <w:b/>
        </w:rPr>
        <w:t>Search Process Management:</w:t>
      </w:r>
      <w:r>
        <w:t xml:space="preserve"> coordination of interview scheduling, feedback loops, and offer-stage advisory support between Client and Candidates; and</w:t>
      </w:r>
    </w:p>
    <w:p w14:paraId="03A0397F" w14:textId="77777777" w:rsidR="004D4B53" w:rsidRDefault="00000000" w:rsidP="00D0429C">
      <w:pPr>
        <w:spacing w:after="120"/>
        <w:ind w:left="340" w:hanging="340"/>
        <w:jc w:val="both"/>
      </w:pPr>
      <w:r>
        <w:t xml:space="preserve">(e) </w:t>
      </w:r>
      <w:r>
        <w:rPr>
          <w:b/>
        </w:rPr>
        <w:t>Advisory &amp; Consulting Services:</w:t>
      </w:r>
      <w:r>
        <w:t xml:space="preserve"> where separately agreed, market mapping, compensation benchmarking, organizational structuring, and other strategic advisory services relevant to Client's Wholesale Banking talent strategy.</w:t>
      </w:r>
    </w:p>
    <w:p w14:paraId="34CA7735" w14:textId="77777777" w:rsidR="004D4B53" w:rsidRDefault="00000000" w:rsidP="00D0429C">
      <w:pPr>
        <w:spacing w:after="160" w:line="288" w:lineRule="auto"/>
        <w:jc w:val="both"/>
      </w:pPr>
      <w:r>
        <w:t>2.2 The specific scope, timeline, fee basis, and deliverables for each Engagement shall be set out in a Statement of Work signed by both Parties, which shall form part of, and be governed by, this Agreement.</w:t>
      </w:r>
    </w:p>
    <w:p w14:paraId="564BFD53" w14:textId="77777777" w:rsidR="004D4B53" w:rsidRDefault="00000000" w:rsidP="00D0429C">
      <w:pPr>
        <w:spacing w:after="160" w:line="288" w:lineRule="auto"/>
        <w:jc w:val="both"/>
      </w:pPr>
      <w:r>
        <w:t>2.3 Consultant shall perform the Services with reasonable skill, care, and diligence consistent with prevailing standards in the executive search industry. Consultant does not guarantee that any Engagement will result in a successful hire.</w:t>
      </w:r>
    </w:p>
    <w:p w14:paraId="6F1AB666" w14:textId="77777777" w:rsidR="00734906" w:rsidRDefault="00734906">
      <w:pPr>
        <w:keepNext/>
        <w:pBdr>
          <w:bottom w:val="single" w:sz="6" w:space="4" w:color="C8A45E"/>
        </w:pBdr>
        <w:spacing w:before="320" w:after="120"/>
        <w:rPr>
          <w:rFonts w:ascii="Georgia" w:hAnsi="Georgia"/>
          <w:b/>
          <w:color w:val="0D1B2A"/>
          <w:sz w:val="27"/>
          <w:lang w:bidi="th-TH"/>
        </w:rPr>
      </w:pPr>
    </w:p>
    <w:p w14:paraId="3C424786" w14:textId="12B2C420" w:rsidR="004D4B53" w:rsidRDefault="00000000">
      <w:pPr>
        <w:keepNext/>
        <w:pBdr>
          <w:bottom w:val="single" w:sz="6" w:space="4" w:color="C8A45E"/>
        </w:pBdr>
        <w:spacing w:before="320" w:after="120"/>
      </w:pPr>
      <w:r>
        <w:rPr>
          <w:rFonts w:ascii="Georgia" w:hAnsi="Georgia"/>
          <w:b/>
          <w:color w:val="0D1B2A"/>
          <w:sz w:val="27"/>
        </w:rPr>
        <w:t>3. Compensation</w:t>
      </w:r>
    </w:p>
    <w:p w14:paraId="55BEA882" w14:textId="77777777" w:rsidR="004D4B53" w:rsidRDefault="00000000" w:rsidP="00CF1C02">
      <w:pPr>
        <w:spacing w:after="160" w:line="288" w:lineRule="auto"/>
        <w:jc w:val="both"/>
      </w:pPr>
      <w:r>
        <w:t xml:space="preserve">3.1 </w:t>
      </w:r>
      <w:r>
        <w:rPr>
          <w:b/>
        </w:rPr>
        <w:t>Success Fee.</w:t>
      </w:r>
      <w:r>
        <w:t xml:space="preserve"> In consideration of the Services, Client shall pay Consultant a success fee equal to </w:t>
      </w:r>
      <w:r>
        <w:rPr>
          <w:b/>
          <w:color w:val="C8A45E"/>
        </w:rPr>
        <w:t>[●]</w:t>
      </w:r>
      <w:r>
        <w:rPr>
          <w:b/>
        </w:rPr>
        <w:t>%</w:t>
      </w:r>
      <w:r>
        <w:t xml:space="preserve"> of the Candidate's Annual Guaranteed Compensation ("</w:t>
      </w:r>
      <w:r>
        <w:rPr>
          <w:b/>
        </w:rPr>
        <w:t>Fee</w:t>
      </w:r>
      <w:r>
        <w:t>"), payable upon the Candidate's acceptance of an offer of employment with Client following an Introduction by Consultant.</w:t>
      </w:r>
    </w:p>
    <w:p w14:paraId="0E537259" w14:textId="77777777" w:rsidR="004D4B53" w:rsidRDefault="00000000" w:rsidP="00CF1C02">
      <w:pPr>
        <w:spacing w:after="160" w:line="288" w:lineRule="auto"/>
        <w:jc w:val="both"/>
      </w:pPr>
      <w:r>
        <w:t xml:space="preserve">3.2 </w:t>
      </w:r>
      <w:r>
        <w:rPr>
          <w:b/>
        </w:rPr>
        <w:t>Invoicing.</w:t>
      </w:r>
      <w:r>
        <w:t xml:space="preserve"> Consultant shall issue an invoice to Client upon the Candidate's acceptance of Client's offer. Client shall pay all undisputed invoices within </w:t>
      </w:r>
      <w:r>
        <w:rPr>
          <w:b/>
          <w:color w:val="C8A45E"/>
        </w:rPr>
        <w:t>[●]</w:t>
      </w:r>
      <w:r>
        <w:rPr>
          <w:b/>
        </w:rPr>
        <w:t xml:space="preserve"> days</w:t>
      </w:r>
      <w:r>
        <w:t xml:space="preserve"> of the invoice date, by bank transfer to the account specified by Consultant.</w:t>
      </w:r>
    </w:p>
    <w:p w14:paraId="3256821F" w14:textId="77777777" w:rsidR="004D4B53" w:rsidRDefault="00000000" w:rsidP="00CF1C02">
      <w:pPr>
        <w:spacing w:after="160" w:line="288" w:lineRule="auto"/>
        <w:jc w:val="both"/>
      </w:pPr>
      <w:r>
        <w:t xml:space="preserve">3.3 </w:t>
      </w:r>
      <w:r>
        <w:rPr>
          <w:b/>
        </w:rPr>
        <w:t>Expenses.</w:t>
      </w:r>
      <w:r>
        <w:t xml:space="preserve"> Client shall reimburse Consultant for reasonable, pre-approved, out-of-pocket expenses incurred in performing the Services, invoiced separately with supporting documentation.</w:t>
      </w:r>
    </w:p>
    <w:p w14:paraId="3BCAA52C" w14:textId="77777777" w:rsidR="004D4B53" w:rsidRDefault="00000000" w:rsidP="00CF1C02">
      <w:pPr>
        <w:spacing w:after="160" w:line="288" w:lineRule="auto"/>
        <w:jc w:val="both"/>
      </w:pPr>
      <w:r>
        <w:t xml:space="preserve">3.4 </w:t>
      </w:r>
      <w:r>
        <w:rPr>
          <w:b/>
        </w:rPr>
        <w:t>Taxes.</w:t>
      </w:r>
      <w:r>
        <w:t xml:space="preserve"> All fees are exclusive of applicable withholding tax, VAT, or other taxes, which shall be borne by Client in accordance with applicable Thai law, unless otherwise required by law.</w:t>
      </w:r>
    </w:p>
    <w:p w14:paraId="682F4E84" w14:textId="77777777" w:rsidR="004D4B53" w:rsidRDefault="00000000" w:rsidP="00CF1C02">
      <w:pPr>
        <w:spacing w:after="160" w:line="288" w:lineRule="auto"/>
        <w:jc w:val="both"/>
      </w:pPr>
      <w:r>
        <w:t xml:space="preserve">3.5 </w:t>
      </w:r>
      <w:r>
        <w:rPr>
          <w:b/>
        </w:rPr>
        <w:t>Late Payment.</w:t>
      </w:r>
      <w:r>
        <w:t xml:space="preserve"> Undisputed invoices unpaid after the due date shall accrue interest at </w:t>
      </w:r>
      <w:r>
        <w:rPr>
          <w:b/>
          <w:color w:val="C8A45E"/>
        </w:rPr>
        <w:t>[●]</w:t>
      </w:r>
      <w:r>
        <w:rPr>
          <w:b/>
        </w:rPr>
        <w:t>%</w:t>
      </w:r>
      <w:r>
        <w:t xml:space="preserve"> per month, or the maximum rate permitted by law, whichever is lower.</w:t>
      </w:r>
    </w:p>
    <w:p w14:paraId="79E40D5E" w14:textId="77777777" w:rsidR="004D4B53" w:rsidRDefault="00000000">
      <w:pPr>
        <w:keepNext/>
        <w:pBdr>
          <w:bottom w:val="single" w:sz="6" w:space="4" w:color="C8A45E"/>
        </w:pBdr>
        <w:spacing w:before="320" w:after="120"/>
      </w:pPr>
      <w:r>
        <w:rPr>
          <w:rFonts w:ascii="Georgia" w:hAnsi="Georgia"/>
          <w:b/>
          <w:color w:val="0D1B2A"/>
          <w:sz w:val="27"/>
        </w:rPr>
        <w:t>4. Confidentiality</w:t>
      </w:r>
    </w:p>
    <w:p w14:paraId="3CE1D32C" w14:textId="77777777" w:rsidR="004D4B53" w:rsidRDefault="00000000" w:rsidP="00775AD6">
      <w:pPr>
        <w:spacing w:after="160" w:line="288" w:lineRule="auto"/>
        <w:jc w:val="both"/>
      </w:pPr>
      <w:r>
        <w:t>4.1 Each Party may disclose to the other Party non-public, proprietary, or commercially sensitive information, including Candidate data, compensation benchmarks, organizational information, and business plans ("</w:t>
      </w:r>
      <w:r>
        <w:rPr>
          <w:b/>
        </w:rPr>
        <w:t>Confidential Information</w:t>
      </w:r>
      <w:r>
        <w:t>").</w:t>
      </w:r>
    </w:p>
    <w:p w14:paraId="3E6F1AEC" w14:textId="77777777" w:rsidR="004D4B53" w:rsidRDefault="00000000" w:rsidP="00775AD6">
      <w:pPr>
        <w:spacing w:after="160" w:line="288" w:lineRule="auto"/>
        <w:jc w:val="both"/>
      </w:pPr>
      <w:r>
        <w:t>4.2 The receiving Party shall: (a) use Confidential Information solely for the purposes of this Agreement; (b) not disclose it to any third party without the disclosing Party's prior written consent, save to employees, advisors, or agents on a need-to-know basis who are bound by equivalent confidentiality obligations; and (c) protect it using at least the same degree of care it applies to its own confidential information, and no less than a reasonable standard of care.</w:t>
      </w:r>
    </w:p>
    <w:p w14:paraId="4768A4B4" w14:textId="77777777" w:rsidR="004D4B53" w:rsidRDefault="00000000" w:rsidP="00775AD6">
      <w:pPr>
        <w:spacing w:after="160" w:line="288" w:lineRule="auto"/>
        <w:jc w:val="both"/>
      </w:pPr>
      <w:r>
        <w:t>4.3 The obligations in this Clause 4 do not apply to information that: (a) is or becomes publicly available through no fault of the receiving Party; (b) was lawfully known to the receiving Party prior to disclosure; (c) is independently developed without reference to the Confidential Information; or (d) must be disclosed under applicable law or a valid order of a competent authority, provided reasonable notice is given where legally permitted.</w:t>
      </w:r>
    </w:p>
    <w:p w14:paraId="1483667C" w14:textId="77777777" w:rsidR="004D4B53" w:rsidRDefault="00000000" w:rsidP="00775AD6">
      <w:pPr>
        <w:spacing w:after="160" w:line="288" w:lineRule="auto"/>
        <w:jc w:val="both"/>
      </w:pPr>
      <w:r>
        <w:t xml:space="preserve">4.4 This Clause 4 survives termination or expiry of this Agreement for a period of </w:t>
      </w:r>
      <w:r>
        <w:rPr>
          <w:b/>
          <w:color w:val="C8A45E"/>
        </w:rPr>
        <w:t>[three (3) years]</w:t>
      </w:r>
      <w:r>
        <w:t>.</w:t>
      </w:r>
    </w:p>
    <w:p w14:paraId="499A389A" w14:textId="77777777" w:rsidR="00397294" w:rsidRDefault="00397294">
      <w:pPr>
        <w:keepNext/>
        <w:pBdr>
          <w:bottom w:val="single" w:sz="6" w:space="4" w:color="C8A45E"/>
        </w:pBdr>
        <w:spacing w:before="320" w:after="120"/>
        <w:rPr>
          <w:rFonts w:ascii="Georgia" w:hAnsi="Georgia"/>
          <w:b/>
          <w:color w:val="0D1B2A"/>
          <w:sz w:val="27"/>
          <w:lang w:bidi="th-TH"/>
        </w:rPr>
      </w:pPr>
    </w:p>
    <w:p w14:paraId="475F8B76" w14:textId="07B17186" w:rsidR="004D4B53" w:rsidRDefault="00397294">
      <w:pPr>
        <w:keepNext/>
        <w:pBdr>
          <w:bottom w:val="single" w:sz="6" w:space="4" w:color="C8A45E"/>
        </w:pBdr>
        <w:spacing w:before="320" w:after="120"/>
      </w:pPr>
      <w:r>
        <w:rPr>
          <w:rFonts w:ascii="Georgia" w:hAnsi="Georgia"/>
          <w:b/>
          <w:color w:val="0D1B2A"/>
          <w:sz w:val="27"/>
          <w:lang w:bidi="th-TH"/>
        </w:rPr>
        <w:t>5</w:t>
      </w:r>
      <w:r w:rsidR="00000000">
        <w:rPr>
          <w:rFonts w:ascii="Georgia" w:hAnsi="Georgia"/>
          <w:b/>
          <w:color w:val="0D1B2A"/>
          <w:sz w:val="27"/>
        </w:rPr>
        <w:t>. Replacement Guarantee</w:t>
      </w:r>
    </w:p>
    <w:p w14:paraId="37761904" w14:textId="77777777" w:rsidR="004D4B53" w:rsidRDefault="00000000" w:rsidP="00775AD6">
      <w:pPr>
        <w:spacing w:after="160" w:line="288" w:lineRule="auto"/>
        <w:jc w:val="both"/>
      </w:pPr>
      <w:r>
        <w:t xml:space="preserve">6.1 If a Candidate placed by Consultant resigns or is terminated for cause (excluding redundancy, restructuring, or Client-initiated role changes) within </w:t>
      </w:r>
      <w:r>
        <w:rPr>
          <w:b/>
          <w:color w:val="C8A45E"/>
        </w:rPr>
        <w:t>[90]</w:t>
      </w:r>
      <w:r>
        <w:rPr>
          <w:b/>
        </w:rPr>
        <w:t xml:space="preserve"> days</w:t>
      </w:r>
      <w:r>
        <w:t xml:space="preserve"> of their Start Date ("</w:t>
      </w:r>
      <w:r>
        <w:rPr>
          <w:b/>
        </w:rPr>
        <w:t>Replacement Period</w:t>
      </w:r>
      <w:r>
        <w:t>"), Consultant shall use reasonable efforts to identify a suitable replacement Candidate at no additional Fee, provided Client is in good standing with all payment obligations.</w:t>
      </w:r>
    </w:p>
    <w:p w14:paraId="48AA7E8D" w14:textId="77777777" w:rsidR="004D4B53" w:rsidRDefault="00000000" w:rsidP="00775AD6">
      <w:pPr>
        <w:spacing w:after="160" w:line="288" w:lineRule="auto"/>
        <w:jc w:val="both"/>
      </w:pPr>
      <w:r>
        <w:t>6.2 The replacement guarantee does not apply where: (a) the role specification materially changes after the original placement; (b) Client fails to provide reasonable support for the Candidate's onboarding; or (c) the Candidate's departure results from circumstances outside Consultant's reasonable control, including force majeure events.</w:t>
      </w:r>
    </w:p>
    <w:p w14:paraId="4FC5C7BB" w14:textId="77777777" w:rsidR="004D4B53" w:rsidRDefault="00000000" w:rsidP="00775AD6">
      <w:pPr>
        <w:spacing w:after="160" w:line="288" w:lineRule="auto"/>
        <w:jc w:val="both"/>
      </w:pPr>
      <w:r>
        <w:t>6.3 The replacement guarantee is Consultant's sole obligation and Client's sole remedy in the circumstances described in this Clause 6; no refund of the original Fee shall be payable.</w:t>
      </w:r>
    </w:p>
    <w:p w14:paraId="718C28F9" w14:textId="2FDCD503" w:rsidR="004D4B53" w:rsidRDefault="00397294">
      <w:pPr>
        <w:keepNext/>
        <w:pBdr>
          <w:bottom w:val="single" w:sz="6" w:space="4" w:color="C8A45E"/>
        </w:pBdr>
        <w:spacing w:before="320" w:after="120"/>
      </w:pPr>
      <w:r>
        <w:rPr>
          <w:rFonts w:ascii="Georgia" w:hAnsi="Georgia"/>
          <w:b/>
          <w:color w:val="0D1B2A"/>
          <w:sz w:val="27"/>
        </w:rPr>
        <w:t>6</w:t>
      </w:r>
      <w:r w:rsidR="00000000">
        <w:rPr>
          <w:rFonts w:ascii="Georgia" w:hAnsi="Georgia"/>
          <w:b/>
          <w:color w:val="0D1B2A"/>
          <w:sz w:val="27"/>
        </w:rPr>
        <w:t>. Data Protection</w:t>
      </w:r>
    </w:p>
    <w:p w14:paraId="290CC2B5" w14:textId="77777777" w:rsidR="004D4B53" w:rsidRDefault="00000000" w:rsidP="00774F94">
      <w:pPr>
        <w:spacing w:after="160" w:line="288" w:lineRule="auto"/>
        <w:jc w:val="both"/>
      </w:pPr>
      <w:r>
        <w:t>7.1 Each Party shall comply with its respective obligations under the Thailand Personal Data Protection Act B.E. 2562 (2019) ("</w:t>
      </w:r>
      <w:r>
        <w:rPr>
          <w:b/>
        </w:rPr>
        <w:t>PDPA</w:t>
      </w:r>
      <w:r>
        <w:t>") and any other applicable data protection law in connection with the processing of Candidate personal data under this Agreement.</w:t>
      </w:r>
    </w:p>
    <w:p w14:paraId="6996631B" w14:textId="77777777" w:rsidR="004D4B53" w:rsidRDefault="00000000" w:rsidP="00774F94">
      <w:pPr>
        <w:spacing w:after="160" w:line="288" w:lineRule="auto"/>
        <w:jc w:val="both"/>
      </w:pPr>
      <w:r>
        <w:t>7.2 Consultant shall process Candidate personal data solely for the purposes of providing the Services, shall obtain appropriate consent or rely on an appropriate legal basis for such processing, and shall implement reasonable technical and organizational measures to protect such data.</w:t>
      </w:r>
    </w:p>
    <w:p w14:paraId="4964FC58" w14:textId="77777777" w:rsidR="004D4B53" w:rsidRDefault="00000000" w:rsidP="00774F94">
      <w:pPr>
        <w:spacing w:after="160" w:line="288" w:lineRule="auto"/>
        <w:jc w:val="both"/>
      </w:pPr>
      <w:r>
        <w:t>7.3 Client shall likewise process any Candidate personal data received from Consultant solely for legitimate recruitment and employment purposes and in compliance with the PDPA.</w:t>
      </w:r>
    </w:p>
    <w:p w14:paraId="699AF80B" w14:textId="77777777" w:rsidR="00774F94" w:rsidRDefault="00774F94">
      <w:pPr>
        <w:keepNext/>
        <w:pBdr>
          <w:bottom w:val="single" w:sz="6" w:space="4" w:color="C8A45E"/>
        </w:pBdr>
        <w:spacing w:before="320" w:after="120"/>
        <w:rPr>
          <w:rFonts w:ascii="Georgia" w:hAnsi="Georgia"/>
          <w:b/>
          <w:color w:val="0D1B2A"/>
          <w:sz w:val="27"/>
        </w:rPr>
      </w:pPr>
    </w:p>
    <w:p w14:paraId="102C8CC6" w14:textId="1A0915ED" w:rsidR="004D4B53" w:rsidRDefault="00000000">
      <w:pPr>
        <w:keepNext/>
        <w:pBdr>
          <w:bottom w:val="single" w:sz="6" w:space="4" w:color="C8A45E"/>
        </w:pBdr>
        <w:spacing w:before="320" w:after="120"/>
      </w:pPr>
      <w:r>
        <w:rPr>
          <w:rFonts w:ascii="Georgia" w:hAnsi="Georgia"/>
          <w:b/>
          <w:color w:val="0D1B2A"/>
          <w:sz w:val="27"/>
        </w:rPr>
        <w:t>Signatures</w:t>
      </w:r>
    </w:p>
    <w:tbl>
      <w:tblPr>
        <w:tblW w:w="0" w:type="auto"/>
        <w:tblLook w:val="04A0" w:firstRow="1" w:lastRow="0" w:firstColumn="1" w:lastColumn="0" w:noHBand="0" w:noVBand="1"/>
      </w:tblPr>
      <w:tblGrid>
        <w:gridCol w:w="4536"/>
        <w:gridCol w:w="4536"/>
      </w:tblGrid>
      <w:tr w:rsidR="004D4B53" w14:paraId="0771930D" w14:textId="77777777">
        <w:tc>
          <w:tcPr>
            <w:tcW w:w="4536" w:type="dxa"/>
            <w:tcBorders>
              <w:top w:val="nil"/>
              <w:left w:val="nil"/>
              <w:bottom w:val="nil"/>
              <w:right w:val="nil"/>
            </w:tcBorders>
          </w:tcPr>
          <w:p w14:paraId="18214E11" w14:textId="3B301D14" w:rsidR="004D4B53" w:rsidRDefault="00000000">
            <w:pPr>
              <w:spacing w:after="120"/>
            </w:pPr>
            <w:r>
              <w:rPr>
                <w:b/>
                <w:color w:val="0D1B2A"/>
              </w:rPr>
              <w:t>For and on behalf of HLS Bridge Advisory</w:t>
            </w:r>
            <w:r w:rsidR="00774F94">
              <w:rPr>
                <w:b/>
                <w:color w:val="0D1B2A"/>
              </w:rPr>
              <w:t xml:space="preserve"> Co.,Ltd </w:t>
            </w:r>
          </w:p>
          <w:p w14:paraId="50BC9640" w14:textId="77777777" w:rsidR="004D4B53" w:rsidRDefault="00000000">
            <w:pPr>
              <w:spacing w:before="480" w:after="40"/>
            </w:pPr>
            <w:r>
              <w:t>_______________________</w:t>
            </w:r>
          </w:p>
          <w:p w14:paraId="6DDCF84D" w14:textId="77777777" w:rsidR="004D4B53" w:rsidRDefault="00000000">
            <w:pPr>
              <w:spacing w:after="40"/>
            </w:pPr>
            <w:r>
              <w:t xml:space="preserve">Name: </w:t>
            </w:r>
            <w:r>
              <w:rPr>
                <w:b/>
                <w:color w:val="C8A45E"/>
              </w:rPr>
              <w:t>[Signatory Name]</w:t>
            </w:r>
          </w:p>
          <w:p w14:paraId="512EA71F" w14:textId="77777777" w:rsidR="004D4B53" w:rsidRDefault="00000000">
            <w:pPr>
              <w:spacing w:after="40"/>
            </w:pPr>
            <w:r>
              <w:t xml:space="preserve">Title: </w:t>
            </w:r>
            <w:r>
              <w:rPr>
                <w:b/>
                <w:color w:val="C8A45E"/>
              </w:rPr>
              <w:t>[Signatory Title]</w:t>
            </w:r>
          </w:p>
          <w:p w14:paraId="05CE2190" w14:textId="77777777" w:rsidR="004D4B53" w:rsidRDefault="00000000">
            <w:pPr>
              <w:spacing w:after="40"/>
            </w:pPr>
            <w:r>
              <w:t xml:space="preserve">Date: </w:t>
            </w:r>
            <w:r>
              <w:rPr>
                <w:b/>
                <w:color w:val="C8A45E"/>
              </w:rPr>
              <w:t>[Date]</w:t>
            </w:r>
          </w:p>
        </w:tc>
        <w:tc>
          <w:tcPr>
            <w:tcW w:w="4536" w:type="dxa"/>
            <w:tcBorders>
              <w:top w:val="nil"/>
              <w:left w:val="nil"/>
              <w:bottom w:val="nil"/>
              <w:right w:val="nil"/>
            </w:tcBorders>
          </w:tcPr>
          <w:p w14:paraId="4FEA47DC" w14:textId="77777777" w:rsidR="004D4B53" w:rsidRDefault="00000000">
            <w:pPr>
              <w:spacing w:after="120"/>
            </w:pPr>
            <w:r>
              <w:rPr>
                <w:b/>
                <w:color w:val="0D1B2A"/>
              </w:rPr>
              <w:t xml:space="preserve">For and on behalf of </w:t>
            </w:r>
            <w:r>
              <w:rPr>
                <w:b/>
                <w:color w:val="C8A45E"/>
              </w:rPr>
              <w:t>[Client Company Name]</w:t>
            </w:r>
            <w:r>
              <w:rPr>
                <w:b/>
                <w:color w:val="0D1B2A"/>
              </w:rPr>
              <w:t>:</w:t>
            </w:r>
          </w:p>
          <w:p w14:paraId="69D3A5C0" w14:textId="77777777" w:rsidR="004D4B53" w:rsidRDefault="00000000">
            <w:pPr>
              <w:spacing w:before="480" w:after="40"/>
            </w:pPr>
            <w:r>
              <w:t>_______________________</w:t>
            </w:r>
          </w:p>
          <w:p w14:paraId="778AA6FD" w14:textId="77777777" w:rsidR="004D4B53" w:rsidRDefault="00000000">
            <w:pPr>
              <w:spacing w:after="40"/>
            </w:pPr>
            <w:r>
              <w:t xml:space="preserve">Name: </w:t>
            </w:r>
            <w:r>
              <w:rPr>
                <w:b/>
                <w:color w:val="C8A45E"/>
              </w:rPr>
              <w:t>[Signatory Name]</w:t>
            </w:r>
          </w:p>
          <w:p w14:paraId="1D353BDD" w14:textId="77777777" w:rsidR="004D4B53" w:rsidRDefault="00000000">
            <w:pPr>
              <w:spacing w:after="40"/>
            </w:pPr>
            <w:r>
              <w:t xml:space="preserve">Title: </w:t>
            </w:r>
            <w:r>
              <w:rPr>
                <w:b/>
                <w:color w:val="C8A45E"/>
              </w:rPr>
              <w:t>[Signatory Title]</w:t>
            </w:r>
          </w:p>
          <w:p w14:paraId="1E463BD1" w14:textId="77777777" w:rsidR="004D4B53" w:rsidRDefault="00000000">
            <w:pPr>
              <w:spacing w:after="40"/>
            </w:pPr>
            <w:r>
              <w:t xml:space="preserve">Date: </w:t>
            </w:r>
            <w:r>
              <w:rPr>
                <w:b/>
                <w:color w:val="C8A45E"/>
              </w:rPr>
              <w:t>[Date]</w:t>
            </w:r>
          </w:p>
        </w:tc>
      </w:tr>
    </w:tbl>
    <w:p w14:paraId="3A0BCEAA" w14:textId="77777777" w:rsidR="00BF0C47" w:rsidRDefault="00BF0C47"/>
    <w:sectPr w:rsidR="00BF0C47" w:rsidSect="00034616">
      <w:headerReference w:type="default" r:id="rId8"/>
      <w:footerReference w:type="default" r:id="rId9"/>
      <w:pgSz w:w="11906" w:h="16838"/>
      <w:pgMar w:top="1247" w:right="1417" w:bottom="1134"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4C5C0" w14:textId="77777777" w:rsidR="00BF0C47" w:rsidRDefault="00BF0C47">
      <w:pPr>
        <w:spacing w:after="0" w:line="240" w:lineRule="auto"/>
      </w:pPr>
      <w:r>
        <w:separator/>
      </w:r>
    </w:p>
  </w:endnote>
  <w:endnote w:type="continuationSeparator" w:id="0">
    <w:p w14:paraId="1AD10089" w14:textId="77777777" w:rsidR="00BF0C47" w:rsidRDefault="00BF0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E333" w14:textId="66849F06" w:rsidR="004D4B53" w:rsidRDefault="00000000">
    <w:pPr>
      <w:pStyle w:val="Footer"/>
      <w:pBdr>
        <w:top w:val="single" w:sz="4" w:space="8" w:color="DDD8CC"/>
      </w:pBdr>
      <w:tabs>
        <w:tab w:val="right" w:pos="9072"/>
      </w:tabs>
      <w:spacing w:before="120"/>
    </w:pPr>
    <w:r>
      <w:rPr>
        <w:i/>
        <w:color w:val="6B6558"/>
        <w:sz w:val="16"/>
      </w:rPr>
      <w:t>CONFIDENTIAL — HLS Bridge Advisory Service Agreement</w:t>
    </w:r>
    <w:r>
      <w:rPr>
        <w:i/>
        <w:color w:val="6B6558"/>
        <w:sz w:val="16"/>
      </w:rPr>
      <w:tab/>
      <w:t xml:space="preserve">Page </w:t>
    </w:r>
    <w:r>
      <w:rPr>
        <w:i/>
        <w:color w:val="6B6558"/>
        <w:sz w:val="16"/>
      </w:rPr>
      <w:fldChar w:fldCharType="begin"/>
    </w:r>
    <w:r>
      <w:rPr>
        <w:i/>
        <w:color w:val="6B6558"/>
        <w:sz w:val="16"/>
      </w:rPr>
      <w:instrText>PAGE</w:instrText>
    </w:r>
    <w:r>
      <w:rPr>
        <w:i/>
        <w:color w:val="6B6558"/>
        <w:sz w:val="16"/>
      </w:rPr>
      <w:fldChar w:fldCharType="separate"/>
    </w:r>
    <w:r w:rsidR="00E3634D">
      <w:rPr>
        <w:i/>
        <w:noProof/>
        <w:color w:val="6B6558"/>
        <w:sz w:val="16"/>
      </w:rPr>
      <w:t>1</w:t>
    </w:r>
    <w:r>
      <w:rPr>
        <w:i/>
        <w:color w:val="6B6558"/>
        <w:sz w:val="16"/>
      </w:rPr>
      <w:fldChar w:fldCharType="end"/>
    </w:r>
    <w:r>
      <w:rPr>
        <w:i/>
        <w:color w:val="6B6558"/>
        <w:sz w:val="16"/>
      </w:rPr>
      <w:t xml:space="preserve"> of </w:t>
    </w:r>
    <w:r>
      <w:rPr>
        <w:i/>
        <w:color w:val="6B6558"/>
        <w:sz w:val="16"/>
      </w:rPr>
      <w:fldChar w:fldCharType="begin"/>
    </w:r>
    <w:r>
      <w:rPr>
        <w:i/>
        <w:color w:val="6B6558"/>
        <w:sz w:val="16"/>
      </w:rPr>
      <w:instrText>NUMPAGES</w:instrText>
    </w:r>
    <w:r>
      <w:rPr>
        <w:i/>
        <w:color w:val="6B6558"/>
        <w:sz w:val="16"/>
      </w:rPr>
      <w:fldChar w:fldCharType="separate"/>
    </w:r>
    <w:r w:rsidR="00E3634D">
      <w:rPr>
        <w:i/>
        <w:noProof/>
        <w:color w:val="6B6558"/>
        <w:sz w:val="16"/>
      </w:rPr>
      <w:t>2</w:t>
    </w:r>
    <w:r>
      <w:rPr>
        <w:i/>
        <w:color w:val="6B655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01538" w14:textId="77777777" w:rsidR="00BF0C47" w:rsidRDefault="00BF0C47">
      <w:pPr>
        <w:spacing w:after="0" w:line="240" w:lineRule="auto"/>
      </w:pPr>
      <w:r>
        <w:separator/>
      </w:r>
    </w:p>
  </w:footnote>
  <w:footnote w:type="continuationSeparator" w:id="0">
    <w:p w14:paraId="09A0BA64" w14:textId="77777777" w:rsidR="00BF0C47" w:rsidRDefault="00BF0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4536"/>
    </w:tblGrid>
    <w:tr w:rsidR="00CD20D1" w14:paraId="06647C64" w14:textId="77777777">
      <w:trPr>
        <w:jc w:val="center"/>
      </w:trPr>
      <w:tc>
        <w:tcPr>
          <w:tcW w:w="4536" w:type="dxa"/>
          <w:tcBorders>
            <w:top w:val="nil"/>
            <w:left w:val="nil"/>
            <w:bottom w:val="nil"/>
            <w:right w:val="nil"/>
          </w:tcBorders>
          <w:vAlign w:val="center"/>
        </w:tcPr>
        <w:p w14:paraId="75F7F640" w14:textId="7ACDE585" w:rsidR="00CD20D1" w:rsidRDefault="00CD20D1">
          <w:pPr>
            <w:spacing w:after="0"/>
          </w:pPr>
        </w:p>
      </w:tc>
    </w:tr>
  </w:tbl>
  <w:p w14:paraId="236A6A1B" w14:textId="3509FB13" w:rsidR="0085501A" w:rsidRDefault="0085501A" w:rsidP="00CD20D1">
    <w:pPr>
      <w:pStyle w:val="Header"/>
      <w:pBdr>
        <w:bottom w:val="single" w:sz="4" w:space="31" w:color="DDD8CC"/>
      </w:pBdr>
    </w:pPr>
    <w:r>
      <w:rPr>
        <w:noProof/>
      </w:rPr>
      <w:drawing>
        <wp:anchor distT="0" distB="0" distL="114300" distR="114300" simplePos="0" relativeHeight="251658240" behindDoc="0" locked="0" layoutInCell="1" allowOverlap="1" wp14:anchorId="4E0BC7A2" wp14:editId="74BFB3E5">
          <wp:simplePos x="0" y="0"/>
          <wp:positionH relativeFrom="column">
            <wp:posOffset>1943100</wp:posOffset>
          </wp:positionH>
          <wp:positionV relativeFrom="paragraph">
            <wp:posOffset>-358754</wp:posOffset>
          </wp:positionV>
          <wp:extent cx="1863725" cy="979170"/>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SBridgeAdvisory_Logo-Full-Navy_transparent.png"/>
                  <pic:cNvPicPr/>
                </pic:nvPicPr>
                <pic:blipFill>
                  <a:blip r:embed="rId1"/>
                  <a:stretch>
                    <a:fillRect/>
                  </a:stretch>
                </pic:blipFill>
                <pic:spPr>
                  <a:xfrm>
                    <a:off x="0" y="0"/>
                    <a:ext cx="1863725" cy="979170"/>
                  </a:xfrm>
                  <a:prstGeom prst="rect">
                    <a:avLst/>
                  </a:prstGeom>
                </pic:spPr>
              </pic:pic>
            </a:graphicData>
          </a:graphic>
          <wp14:sizeRelH relativeFrom="margin">
            <wp14:pctWidth>0</wp14:pctWidth>
          </wp14:sizeRelH>
          <wp14:sizeRelV relativeFrom="margin">
            <wp14:pctHeight>0</wp14:pctHeight>
          </wp14:sizeRelV>
        </wp:anchor>
      </w:drawing>
    </w:r>
  </w:p>
  <w:p w14:paraId="65F3CA09" w14:textId="77777777" w:rsidR="0085501A" w:rsidRDefault="0085501A" w:rsidP="00CD20D1">
    <w:pPr>
      <w:pStyle w:val="Header"/>
      <w:pBdr>
        <w:bottom w:val="single" w:sz="4" w:space="31" w:color="DDD8CC"/>
      </w:pBdr>
    </w:pPr>
  </w:p>
  <w:p w14:paraId="5804CB2A" w14:textId="455DA82F" w:rsidR="004D4B53" w:rsidRDefault="004D4B53" w:rsidP="00CD20D1">
    <w:pPr>
      <w:pStyle w:val="Header"/>
      <w:pBdr>
        <w:bottom w:val="single" w:sz="4" w:space="31" w:color="DDD8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6521440">
    <w:abstractNumId w:val="8"/>
  </w:num>
  <w:num w:numId="2" w16cid:durableId="1792824599">
    <w:abstractNumId w:val="6"/>
  </w:num>
  <w:num w:numId="3" w16cid:durableId="860707243">
    <w:abstractNumId w:val="5"/>
  </w:num>
  <w:num w:numId="4" w16cid:durableId="1647003992">
    <w:abstractNumId w:val="4"/>
  </w:num>
  <w:num w:numId="5" w16cid:durableId="1013414908">
    <w:abstractNumId w:val="7"/>
  </w:num>
  <w:num w:numId="6" w16cid:durableId="1280139420">
    <w:abstractNumId w:val="3"/>
  </w:num>
  <w:num w:numId="7" w16cid:durableId="405736137">
    <w:abstractNumId w:val="2"/>
  </w:num>
  <w:num w:numId="8" w16cid:durableId="2091809913">
    <w:abstractNumId w:val="1"/>
  </w:num>
  <w:num w:numId="9" w16cid:durableId="50509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EE5"/>
    <w:rsid w:val="0015074B"/>
    <w:rsid w:val="0029639D"/>
    <w:rsid w:val="00326F90"/>
    <w:rsid w:val="00397294"/>
    <w:rsid w:val="004D4B53"/>
    <w:rsid w:val="00734906"/>
    <w:rsid w:val="00774F94"/>
    <w:rsid w:val="00775AD6"/>
    <w:rsid w:val="00801FC2"/>
    <w:rsid w:val="0085501A"/>
    <w:rsid w:val="008A3E46"/>
    <w:rsid w:val="0090049A"/>
    <w:rsid w:val="009210A1"/>
    <w:rsid w:val="009F695F"/>
    <w:rsid w:val="00AA1D8D"/>
    <w:rsid w:val="00B47730"/>
    <w:rsid w:val="00BF0C47"/>
    <w:rsid w:val="00C46CCF"/>
    <w:rsid w:val="00CB0664"/>
    <w:rsid w:val="00CD20D1"/>
    <w:rsid w:val="00CF1C02"/>
    <w:rsid w:val="00D0429C"/>
    <w:rsid w:val="00E3634D"/>
    <w:rsid w:val="00F77B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ECDAF16-A80D-4934-905E-FB0682E1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B243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01FC2"/>
    <w:rPr>
      <w:sz w:val="16"/>
      <w:szCs w:val="16"/>
    </w:rPr>
  </w:style>
  <w:style w:type="paragraph" w:styleId="CommentText">
    <w:name w:val="annotation text"/>
    <w:basedOn w:val="Normal"/>
    <w:link w:val="CommentTextChar"/>
    <w:uiPriority w:val="99"/>
    <w:unhideWhenUsed/>
    <w:rsid w:val="00801FC2"/>
    <w:pPr>
      <w:spacing w:line="240" w:lineRule="auto"/>
    </w:pPr>
    <w:rPr>
      <w:sz w:val="20"/>
      <w:szCs w:val="20"/>
    </w:rPr>
  </w:style>
  <w:style w:type="character" w:customStyle="1" w:styleId="CommentTextChar">
    <w:name w:val="Comment Text Char"/>
    <w:basedOn w:val="DefaultParagraphFont"/>
    <w:link w:val="CommentText"/>
    <w:uiPriority w:val="99"/>
    <w:rsid w:val="00801FC2"/>
    <w:rPr>
      <w:rFonts w:ascii="Calibri" w:hAnsi="Calibri"/>
      <w:color w:val="1B2430"/>
      <w:sz w:val="20"/>
      <w:szCs w:val="20"/>
    </w:rPr>
  </w:style>
  <w:style w:type="paragraph" w:styleId="CommentSubject">
    <w:name w:val="annotation subject"/>
    <w:basedOn w:val="CommentText"/>
    <w:next w:val="CommentText"/>
    <w:link w:val="CommentSubjectChar"/>
    <w:uiPriority w:val="99"/>
    <w:semiHidden/>
    <w:unhideWhenUsed/>
    <w:rsid w:val="00801FC2"/>
    <w:rPr>
      <w:b/>
      <w:bCs/>
    </w:rPr>
  </w:style>
  <w:style w:type="character" w:customStyle="1" w:styleId="CommentSubjectChar">
    <w:name w:val="Comment Subject Char"/>
    <w:basedOn w:val="CommentTextChar"/>
    <w:link w:val="CommentSubject"/>
    <w:uiPriority w:val="99"/>
    <w:semiHidden/>
    <w:rsid w:val="00801FC2"/>
    <w:rPr>
      <w:rFonts w:ascii="Calibri" w:hAnsi="Calibri"/>
      <w:b/>
      <w:bCs/>
      <w:color w:val="1B243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Washirawish Raweerojthakul</cp:lastModifiedBy>
  <cp:revision>17</cp:revision>
  <dcterms:created xsi:type="dcterms:W3CDTF">2013-12-23T23:15:00Z</dcterms:created>
  <dcterms:modified xsi:type="dcterms:W3CDTF">2026-08-11T04:54:00Z</dcterms:modified>
  <cp:category/>
</cp:coreProperties>
</file>