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pPr>
      <w:r>
        <w:rPr>
          <w:b/>
          <w:bCs/>
          <w:color w:val="A87B00"/>
          <w:spacing w:val="20"/>
          <w:sz w:val="18"/>
          <w:szCs w:val="18"/>
        </w:rPr>
        <w:t xml:space="preserve">GUÍA DEL ESTUDIANTE · SESIÓN 2 DE 30</w:t>
      </w:r>
    </w:p>
    <w:p>
      <w:pPr>
        <w:spacing w:after="20"/>
      </w:pPr>
      <w:r>
        <w:rPr>
          <w:rFonts w:ascii="Cambria" w:cs="Cambria" w:eastAsia="Cambria" w:hAnsi="Cambria"/>
          <w:b/>
          <w:bCs/>
          <w:color w:val="1A1A1A"/>
          <w:sz w:val="44"/>
          <w:szCs w:val="44"/>
        </w:rPr>
        <w:t xml:space="preserve">Electiva - PWA</w:t>
      </w:r>
    </w:p>
    <w:p>
      <w:pPr>
        <w:pBdr>
          <w:bottom w:val="single" w:color="FFCC29" w:sz="18" w:space="10"/>
        </w:pBdr>
        <w:spacing w:after="260"/>
      </w:pPr>
      <w:r>
        <w:rPr>
          <w:rFonts w:ascii="Cambria" w:cs="Cambria" w:eastAsia="Cambria" w:hAnsi="Cambria"/>
          <w:b/>
          <w:bCs/>
          <w:color w:val="1A1A1A"/>
          <w:sz w:val="30"/>
          <w:szCs w:val="30"/>
        </w:rPr>
        <w:t xml:space="preserve">El Manifiesto de aplicación</w:t>
      </w:r>
    </w:p>
    <w:p>
      <w:pPr>
        <w:spacing w:after="160"/>
        <w:jc w:val="both"/>
      </w:pPr>
      <w:r>
        <w:t xml:space="preserve">El archivo JSON que le dice al navegador y al sistema operativo cómo debe verse y comportarse tu PWA una vez instalada: su nombre, sus íconos, sus colores, su modo de visualización — y qué hace falta para que el navegador la ofrezca instalar.</w:t>
      </w:r>
    </w:p>
    <w:p>
      <w:pPr>
        <w:pStyle w:val="Heading2"/>
      </w:pPr>
      <w:r>
        <w:t xml:space="preserve">Objetivos de aprendizaje</w:t>
      </w:r>
    </w:p>
    <w:p>
      <w:pPr>
        <w:spacing w:after="110"/>
        <w:ind w:left="260" w:hanging="260"/>
      </w:pPr>
      <w:r>
        <w:rPr>
          <w:b/>
          <w:bCs/>
          <w:color w:val="A87B00"/>
          <w:sz w:val="21"/>
          <w:szCs w:val="21"/>
        </w:rPr>
        <w:t xml:space="preserve">✓  </w:t>
      </w:r>
      <w:r>
        <w:rPr>
          <w:sz w:val="21"/>
          <w:szCs w:val="21"/>
        </w:rPr>
        <w:t xml:space="preserve">Explicar qué es el Web App Manifest y qué papel cumple en la integración de una PWA con el navegador y el sistema operativo.</w:t>
      </w:r>
    </w:p>
    <w:p>
      <w:pPr>
        <w:spacing w:after="110"/>
        <w:ind w:left="260" w:hanging="260"/>
      </w:pPr>
      <w:r>
        <w:rPr>
          <w:b/>
          <w:bCs/>
          <w:color w:val="A87B00"/>
          <w:sz w:val="21"/>
          <w:szCs w:val="21"/>
        </w:rPr>
        <w:t xml:space="preserve">✓  </w:t>
      </w:r>
      <w:r>
        <w:rPr>
          <w:sz w:val="21"/>
          <w:szCs w:val="21"/>
        </w:rPr>
        <w:t xml:space="preserve">Escribir un manifest.json completo, con las propiedades correctas para el nombre, los colores, la orientación y el modo de visualización.</w:t>
      </w:r>
    </w:p>
    <w:p>
      <w:pPr>
        <w:spacing w:after="110"/>
        <w:ind w:left="260" w:hanging="260"/>
      </w:pPr>
      <w:r>
        <w:rPr>
          <w:b/>
          <w:bCs/>
          <w:color w:val="A87B00"/>
          <w:sz w:val="21"/>
          <w:szCs w:val="21"/>
        </w:rPr>
        <w:t xml:space="preserve">✓  </w:t>
      </w:r>
      <w:r>
        <w:rPr>
          <w:sz w:val="21"/>
          <w:szCs w:val="21"/>
        </w:rPr>
        <w:t xml:space="preserve">Distinguir los cuatro modos de display y elegir el correcto según el tipo de aplicación.</w:t>
      </w:r>
    </w:p>
    <w:p>
      <w:pPr>
        <w:spacing w:after="110"/>
        <w:ind w:left="260" w:hanging="260"/>
      </w:pPr>
      <w:r>
        <w:rPr>
          <w:b/>
          <w:bCs/>
          <w:color w:val="A87B00"/>
          <w:sz w:val="21"/>
          <w:szCs w:val="21"/>
        </w:rPr>
        <w:t xml:space="preserve">✓  </w:t>
      </w:r>
      <w:r>
        <w:rPr>
          <w:sz w:val="21"/>
          <w:szCs w:val="21"/>
        </w:rPr>
        <w:t xml:space="preserve">Preparar íconos en los tamaños y con el purpose (any / maskable) que el navegador exige para instalar.</w:t>
      </w:r>
    </w:p>
    <w:p>
      <w:pPr>
        <w:spacing w:after="110"/>
        <w:ind w:left="260" w:hanging="260"/>
      </w:pPr>
      <w:r>
        <w:rPr>
          <w:b/>
          <w:bCs/>
          <w:color w:val="A87B00"/>
          <w:sz w:val="21"/>
          <w:szCs w:val="21"/>
        </w:rPr>
        <w:t xml:space="preserve">✓  </w:t>
      </w:r>
      <w:r>
        <w:rPr>
          <w:sz w:val="21"/>
          <w:szCs w:val="21"/>
        </w:rPr>
        <w:t xml:space="preserve">Vincular el manifest a un documento HTML y verificar, en DevTools, que cumple los criterios de instalabilidad.</w:t>
      </w:r>
    </w:p>
    <w:p>
      <w:pPr>
        <w:spacing w:after="100"/>
      </w:pPr>
    </w:p>
    <w:tbl>
      <w:tblPr>
        <w:tblW w:type="pct" w:w="100%"/>
        <w:tblBorders>
          <w:top w:val="single" w:color="FFCC29" w:sz="6"/>
          <w:left w:val="single" w:color="E0AC0E" w:sz="24"/>
          <w:bottom w:val="single" w:color="FFCC29" w:sz="6"/>
          <w:right w:val="single" w:color="FFCC29" w:sz="6"/>
          <w:insideH w:val="none" w:color="FFFFFF" w:sz="0"/>
          <w:insideV w:val="none" w:color="FFFFFF" w:sz="0"/>
        </w:tblBorders>
      </w:tblPr>
      <w:tblGrid>
        <w:gridCol w:w="100"/>
      </w:tblGrid>
      <w:tr>
        <w:tc>
          <w:tcPr>
            <w:shd w:fill="FFF6DC" w:val="clear"/>
            <w:tcMar>
              <w:top w:type="dxa" w:w="160"/>
              <w:left w:type="dxa" w:w="200"/>
              <w:bottom w:type="dxa" w:w="160"/>
              <w:right w:type="dxa" w:w="200"/>
            </w:tcMar>
          </w:tcPr>
          <w:p>
            <w:pPr>
              <w:spacing w:after="60"/>
            </w:pPr>
            <w:r>
              <w:rPr>
                <w:b/>
                <w:bCs/>
                <w:color w:val="1A1A1A"/>
                <w:sz w:val="21"/>
                <w:szCs w:val="21"/>
              </w:rPr>
              <w:t xml:space="preserve">Recursos de esta sesión (en la guía web, sección Recursos)</w:t>
            </w:r>
          </w:p>
          <w:p>
            <w:pPr>
              <w:spacing w:after="60"/>
              <w:ind w:left="220" w:hanging="220"/>
            </w:pPr>
            <w:r>
              <w:rPr>
                <w:b/>
                <w:bCs/>
                <w:color w:val="A87B00"/>
                <w:sz w:val="21"/>
                <w:szCs w:val="21"/>
              </w:rPr>
              <w:t xml:space="preserve">1. </w:t>
            </w:r>
            <w:r>
              <w:rPr>
                <w:sz w:val="21"/>
                <w:szCs w:val="21"/>
              </w:rPr>
              <w:t xml:space="preserve">Proyecto base — Gestor de Tareas: el mismo proyecto cerrado en la Sesión 14, sin PWA todavía (recursos/gestor-de-tareas-base.zip).</w:t>
            </w:r>
          </w:p>
          <w:p>
            <w:pPr>
              <w:spacing w:after="60"/>
              <w:ind w:left="220" w:hanging="220"/>
            </w:pPr>
            <w:r>
              <w:rPr>
                <w:b/>
                <w:bCs/>
                <w:color w:val="A87B00"/>
                <w:sz w:val="21"/>
                <w:szCs w:val="21"/>
              </w:rPr>
              <w:t xml:space="preserve">2. </w:t>
            </w:r>
            <w:r>
              <w:rPr>
                <w:sz w:val="21"/>
                <w:szCs w:val="21"/>
              </w:rPr>
              <w:t xml:space="preserve">Íconos para el manifest: los dos obligatorios (192×192 y 512×512 maskable) y uno a propósito con el tamaño incorrecto, para la Actividad 1 (recursos/iconos-manifest-sesion16.zip).</w:t>
            </w:r>
          </w:p>
        </w:tc>
      </w:tr>
    </w:tbl>
    <w:p>
      <w:pPr>
        <w:spacing w:after="100" w:before="260"/>
      </w:pPr>
      <w:r>
        <w:rPr>
          <w:rFonts w:ascii="Cambria" w:cs="Cambria" w:eastAsia="Cambria" w:hAnsi="Cambria"/>
          <w:b/>
          <w:bCs/>
          <w:color w:val="A87B00"/>
          <w:sz w:val="22"/>
          <w:szCs w:val="22"/>
        </w:rPr>
        <w:t xml:space="preserve">Agenda de la sesión · 120 minutos en clase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466"/>
        <w:gridCol w:w="2200"/>
      </w:tblGrid>
      <w:tr>
        <w:trPr>
          <w:tblHeader/>
        </w:trPr>
        <w:tc>
          <w:tcPr>
            <w:shd w:fill="1A1A1A" w:val="clear"/>
            <w:tcMar>
              <w:top w:type="dxa" w:w="90"/>
              <w:left w:type="dxa" w:w="120"/>
              <w:bottom w:type="dxa" w:w="90"/>
              <w:right w:type="dxa" w:w="80"/>
            </w:tcMar>
          </w:tcPr>
          <w:p>
            <w:r>
              <w:rPr>
                <w:b/>
                <w:bCs/>
                <w:color w:val="FFFFFF"/>
                <w:sz w:val="19"/>
                <w:szCs w:val="19"/>
              </w:rPr>
              <w:t xml:space="preserve">Momento</w:t>
            </w:r>
          </w:p>
        </w:tc>
        <w:tc>
          <w:tcPr>
            <w:shd w:fill="1A1A1A" w:val="clear"/>
            <w:tcMar>
              <w:top w:type="dxa" w:w="90"/>
              <w:left w:type="dxa" w:w="120"/>
              <w:bottom w:type="dxa" w:w="90"/>
              <w:right w:type="dxa" w:w="80"/>
            </w:tcMar>
          </w:tcPr>
          <w:p>
            <w:r>
              <w:rPr>
                <w:b/>
                <w:bCs/>
                <w:color w:val="FFFFFF"/>
                <w:sz w:val="19"/>
                <w:szCs w:val="19"/>
              </w:rPr>
              <w:t xml:space="preserve">Duración</w:t>
            </w:r>
          </w:p>
        </w:tc>
      </w:tr>
      <w:tr>
        <w:tc>
          <w:tcPr>
            <w:tcMar>
              <w:top w:type="dxa" w:w="80"/>
              <w:left w:type="dxa" w:w="120"/>
              <w:bottom w:type="dxa" w:w="80"/>
              <w:right w:type="dxa" w:w="80"/>
            </w:tcMar>
          </w:tcPr>
          <w:p>
            <w:r>
              <w:rPr>
                <w:sz w:val="19"/>
                <w:szCs w:val="19"/>
              </w:rPr>
              <w:t xml:space="preserve">Bienvenida y recap de la Sesión 15</w:t>
            </w:r>
          </w:p>
        </w:tc>
        <w:tc>
          <w:tcPr>
            <w:tcMar>
              <w:top w:type="dxa" w:w="80"/>
              <w:left w:type="dxa" w:w="120"/>
              <w:bottom w:type="dxa" w:w="80"/>
              <w:right w:type="dxa" w:w="80"/>
            </w:tcMar>
          </w:tcPr>
          <w:p>
            <w:r>
              <w:rPr>
                <w:b/>
                <w:bCs/>
                <w:color w:val="A87B00"/>
                <w:sz w:val="19"/>
                <w:szCs w:val="19"/>
              </w:rPr>
              <w:t xml:space="preserve">8 min</w:t>
            </w:r>
          </w:p>
        </w:tc>
      </w:tr>
      <w:tr>
        <w:tc>
          <w:tcPr>
            <w:shd w:fill="FFFAF0" w:val="clear"/>
            <w:tcMar>
              <w:top w:type="dxa" w:w="80"/>
              <w:left w:type="dxa" w:w="120"/>
              <w:bottom w:type="dxa" w:w="80"/>
              <w:right w:type="dxa" w:w="80"/>
            </w:tcMar>
          </w:tcPr>
          <w:p>
            <w:r>
              <w:rPr>
                <w:sz w:val="19"/>
                <w:szCs w:val="19"/>
              </w:rPr>
              <w:t xml:space="preserve">¿Qué es el manifest.json? (explicación)</w:t>
            </w:r>
          </w:p>
        </w:tc>
        <w:tc>
          <w:tcPr>
            <w:shd w:fill="FFFAF0" w:val="clear"/>
            <w:tcMar>
              <w:top w:type="dxa" w:w="80"/>
              <w:left w:type="dxa" w:w="120"/>
              <w:bottom w:type="dxa" w:w="80"/>
              <w:right w:type="dxa" w:w="80"/>
            </w:tcMar>
          </w:tcPr>
          <w:p>
            <w:r>
              <w:rPr>
                <w:b/>
                <w:bCs/>
                <w:color w:val="A87B00"/>
                <w:sz w:val="19"/>
                <w:szCs w:val="19"/>
              </w:rPr>
              <w:t xml:space="preserve">10 min</w:t>
            </w:r>
          </w:p>
        </w:tc>
      </w:tr>
      <w:tr>
        <w:tc>
          <w:tcPr>
            <w:tcMar>
              <w:top w:type="dxa" w:w="80"/>
              <w:left w:type="dxa" w:w="120"/>
              <w:bottom w:type="dxa" w:w="80"/>
              <w:right w:type="dxa" w:w="80"/>
            </w:tcMar>
          </w:tcPr>
          <w:p>
            <w:r>
              <w:rPr>
                <w:sz w:val="19"/>
                <w:szCs w:val="19"/>
              </w:rPr>
              <w:t xml:space="preserve">Anatomía del manifest.json: propiedad por propiedad (explicación + demo)</w:t>
            </w:r>
          </w:p>
        </w:tc>
        <w:tc>
          <w:tcPr>
            <w:tcMar>
              <w:top w:type="dxa" w:w="80"/>
              <w:left w:type="dxa" w:w="120"/>
              <w:bottom w:type="dxa" w:w="80"/>
              <w:right w:type="dxa" w:w="80"/>
            </w:tcMar>
          </w:tcPr>
          <w:p>
            <w:r>
              <w:rPr>
                <w:b/>
                <w:bCs/>
                <w:color w:val="A87B00"/>
                <w:sz w:val="19"/>
                <w:szCs w:val="19"/>
              </w:rPr>
              <w:t xml:space="preserve">20 min</w:t>
            </w:r>
          </w:p>
        </w:tc>
      </w:tr>
      <w:tr>
        <w:tc>
          <w:tcPr>
            <w:shd w:fill="FFFAF0" w:val="clear"/>
            <w:tcMar>
              <w:top w:type="dxa" w:w="80"/>
              <w:left w:type="dxa" w:w="120"/>
              <w:bottom w:type="dxa" w:w="80"/>
              <w:right w:type="dxa" w:w="80"/>
            </w:tcMar>
          </w:tcPr>
          <w:p>
            <w:r>
              <w:rPr>
                <w:sz w:val="19"/>
                <w:szCs w:val="19"/>
              </w:rPr>
              <w:t xml:space="preserve">Los modos de display (explicación + demo)</w:t>
            </w:r>
          </w:p>
        </w:tc>
        <w:tc>
          <w:tcPr>
            <w:shd w:fill="FFFAF0" w:val="clear"/>
            <w:tcMar>
              <w:top w:type="dxa" w:w="80"/>
              <w:left w:type="dxa" w:w="120"/>
              <w:bottom w:type="dxa" w:w="80"/>
              <w:right w:type="dxa" w:w="80"/>
            </w:tcMar>
          </w:tcPr>
          <w:p>
            <w:r>
              <w:rPr>
                <w:b/>
                <w:bCs/>
                <w:color w:val="A87B00"/>
                <w:sz w:val="19"/>
                <w:szCs w:val="19"/>
              </w:rPr>
              <w:t xml:space="preserve">15 min</w:t>
            </w:r>
          </w:p>
        </w:tc>
      </w:tr>
      <w:tr>
        <w:tc>
          <w:tcPr>
            <w:tcMar>
              <w:top w:type="dxa" w:w="80"/>
              <w:left w:type="dxa" w:w="120"/>
              <w:bottom w:type="dxa" w:w="80"/>
              <w:right w:type="dxa" w:w="80"/>
            </w:tcMar>
          </w:tcPr>
          <w:p>
            <w:r>
              <w:rPr>
                <w:sz w:val="19"/>
                <w:szCs w:val="19"/>
              </w:rPr>
              <w:t xml:space="preserve">Los íconos: tamaños y maskable icons (explicación + demo)</w:t>
            </w:r>
          </w:p>
        </w:tc>
        <w:tc>
          <w:tcPr>
            <w:tcMar>
              <w:top w:type="dxa" w:w="80"/>
              <w:left w:type="dxa" w:w="120"/>
              <w:bottom w:type="dxa" w:w="80"/>
              <w:right w:type="dxa" w:w="80"/>
            </w:tcMar>
          </w:tcPr>
          <w:p>
            <w:r>
              <w:rPr>
                <w:b/>
                <w:bCs/>
                <w:color w:val="A87B00"/>
                <w:sz w:val="19"/>
                <w:szCs w:val="19"/>
              </w:rPr>
              <w:t xml:space="preserve">15 min</w:t>
            </w:r>
          </w:p>
        </w:tc>
      </w:tr>
      <w:tr>
        <w:tc>
          <w:tcPr>
            <w:shd w:fill="FFFAF0" w:val="clear"/>
            <w:tcMar>
              <w:top w:type="dxa" w:w="80"/>
              <w:left w:type="dxa" w:w="120"/>
              <w:bottom w:type="dxa" w:w="80"/>
              <w:right w:type="dxa" w:w="80"/>
            </w:tcMar>
          </w:tcPr>
          <w:p>
            <w:r>
              <w:rPr>
                <w:sz w:val="19"/>
                <w:szCs w:val="19"/>
              </w:rPr>
              <w:t xml:space="preserve">Vincular el manifest y criterios de instalabilidad (demo)</w:t>
            </w:r>
          </w:p>
        </w:tc>
        <w:tc>
          <w:tcPr>
            <w:shd w:fill="FFFAF0" w:val="clear"/>
            <w:tcMar>
              <w:top w:type="dxa" w:w="80"/>
              <w:left w:type="dxa" w:w="120"/>
              <w:bottom w:type="dxa" w:w="80"/>
              <w:right w:type="dxa" w:w="80"/>
            </w:tcMar>
          </w:tcPr>
          <w:p>
            <w:r>
              <w:rPr>
                <w:b/>
                <w:bCs/>
                <w:color w:val="A87B00"/>
                <w:sz w:val="19"/>
                <w:szCs w:val="19"/>
              </w:rPr>
              <w:t xml:space="preserve">15 min</w:t>
            </w:r>
          </w:p>
        </w:tc>
      </w:tr>
      <w:tr>
        <w:tc>
          <w:tcPr>
            <w:tcMar>
              <w:top w:type="dxa" w:w="80"/>
              <w:left w:type="dxa" w:w="120"/>
              <w:bottom w:type="dxa" w:w="80"/>
              <w:right w:type="dxa" w:w="80"/>
            </w:tcMar>
          </w:tcPr>
          <w:p>
            <w:r>
              <w:rPr>
                <w:sz w:val="19"/>
                <w:szCs w:val="19"/>
              </w:rPr>
              <w:t xml:space="preserve">Caso real: el manifest.json del Gestor de tareas (demo en vivo)</w:t>
            </w:r>
          </w:p>
        </w:tc>
        <w:tc>
          <w:tcPr>
            <w:tcMar>
              <w:top w:type="dxa" w:w="80"/>
              <w:left w:type="dxa" w:w="120"/>
              <w:bottom w:type="dxa" w:w="80"/>
              <w:right w:type="dxa" w:w="80"/>
            </w:tcMar>
          </w:tcPr>
          <w:p>
            <w:r>
              <w:rPr>
                <w:b/>
                <w:bCs/>
                <w:color w:val="A87B00"/>
                <w:sz w:val="19"/>
                <w:szCs w:val="19"/>
              </w:rPr>
              <w:t xml:space="preserve">10 min</w:t>
            </w:r>
          </w:p>
        </w:tc>
      </w:tr>
      <w:tr>
        <w:tc>
          <w:tcPr>
            <w:shd w:fill="FFFAF0" w:val="clear"/>
            <w:tcMar>
              <w:top w:type="dxa" w:w="80"/>
              <w:left w:type="dxa" w:w="120"/>
              <w:bottom w:type="dxa" w:w="80"/>
              <w:right w:type="dxa" w:w="80"/>
            </w:tcMar>
          </w:tcPr>
          <w:p>
            <w:r>
              <w:rPr>
                <w:sz w:val="19"/>
                <w:szCs w:val="19"/>
              </w:rPr>
              <w:t xml:space="preserve">Actividad 1 · Ejecute, Observe y Analice (individual → parejas) y cierre</w:t>
            </w:r>
          </w:p>
        </w:tc>
        <w:tc>
          <w:tcPr>
            <w:shd w:fill="FFFAF0" w:val="clear"/>
            <w:tcMar>
              <w:top w:type="dxa" w:w="80"/>
              <w:left w:type="dxa" w:w="120"/>
              <w:bottom w:type="dxa" w:w="80"/>
              <w:right w:type="dxa" w:w="80"/>
            </w:tcMar>
          </w:tcPr>
          <w:p>
            <w:r>
              <w:rPr>
                <w:b/>
                <w:bCs/>
                <w:color w:val="A87B00"/>
                <w:sz w:val="19"/>
                <w:szCs w:val="19"/>
              </w:rPr>
              <w:t xml:space="preserve">27 min</w:t>
            </w:r>
          </w:p>
        </w:tc>
      </w:tr>
    </w:tbl>
    <w:p>
      <w:pPr>
        <w:spacing w:after="160"/>
        <w:jc w:val="both"/>
      </w:pPr>
      <w:r>
        <w:rPr>
          <w:i/>
          <w:iCs/>
          <w:color w:val="5F5F5F"/>
          <w:sz w:val="19"/>
          <w:szCs w:val="19"/>
        </w:rPr>
        <w:t xml:space="preserve">La Actividad 2 es tarea individual fuera de clase: no está contada en los 120 minutos.</w:t>
      </w:r>
    </w:p>
    <w:p>
      <w:pPr>
        <w:pStyle w:val="Heading1"/>
      </w:pPr>
      <w:r>
        <w:rPr>
          <w:rFonts w:ascii="Cambria" w:cs="Cambria" w:eastAsia="Cambria" w:hAnsi="Cambria"/>
          <w:b/>
          <w:bCs/>
          <w:color w:val="A87B00"/>
          <w:sz w:val="30"/>
          <w:szCs w:val="30"/>
        </w:rPr>
        <w:t xml:space="preserve">1. </w:t>
      </w:r>
      <w:r>
        <w:rPr>
          <w:rFonts w:ascii="Cambria" w:cs="Cambria" w:eastAsia="Cambria" w:hAnsi="Cambria"/>
          <w:b/>
          <w:bCs/>
          <w:color w:val="1A1A1A"/>
          <w:sz w:val="30"/>
          <w:szCs w:val="30"/>
        </w:rPr>
        <w:t xml:space="preserve">Bienvenida y recap</w:t>
      </w:r>
    </w:p>
    <w:p>
      <w:pPr>
        <w:spacing w:after="160"/>
        <w:jc w:val="both"/>
      </w:pPr>
      <w:r>
        <w:t xml:space="preserve">En la Sesión 15 vimos el mapa completo de qué es una PWA: sus 8 características y sus 4 funcionalidades clave. También vimos que, detrás de la característica Installable, hay una pieza concreta: el Web App Manifest. Hoy dejamos de hablar de él en abstracto y escribimos el nuestro — el primer archivo nuevo que el Gestor de tareas recibe en este bloque.</w:t>
      </w:r>
    </w:p>
    <w:tbl>
      <w:tblPr>
        <w:tblW w:type="pct" w:w="100%"/>
        <w:tblBorders>
          <w:top w:val="single" w:color="3178C6" w:sz="6"/>
          <w:left w:val="single" w:color="3178C6" w:sz="24"/>
          <w:bottom w:val="single" w:color="3178C6" w:sz="6"/>
          <w:right w:val="single" w:color="3178C6" w:sz="6"/>
          <w:insideH w:val="none" w:color="FFFFFF" w:sz="0"/>
          <w:insideV w:val="none" w:color="FFFFFF" w:sz="0"/>
        </w:tblBorders>
      </w:tblPr>
      <w:tblGrid>
        <w:gridCol w:w="100"/>
      </w:tblGrid>
      <w:tr>
        <w:tc>
          <w:tcPr>
            <w:shd w:fill="E9F1FC" w:val="clear"/>
            <w:tcMar>
              <w:top w:type="dxa" w:w="160"/>
              <w:left w:type="dxa" w:w="200"/>
              <w:bottom w:type="dxa" w:w="160"/>
              <w:right w:type="dxa" w:w="200"/>
            </w:tcMar>
          </w:tcPr>
          <w:p>
            <w:pPr>
              <w:spacing w:after="60"/>
            </w:pPr>
            <w:r>
              <w:rPr>
                <w:b/>
                <w:bCs/>
                <w:color w:val="1A1A1A"/>
                <w:sz w:val="21"/>
                <w:szCs w:val="21"/>
              </w:rPr>
              <w:t xml:space="preserve">Dato clave</w:t>
            </w:r>
          </w:p>
          <w:p>
            <w:r>
              <w:rPr>
                <w:sz w:val="21"/>
                <w:szCs w:val="21"/>
              </w:rPr>
              <w:t xml:space="preserve">Hoy es la primera sesión del bloque en la que escribimos código de verdad. Todo lo anterior (Sesión 15) fue panorama; a partir de hoy, cada sesión agrega una pieza concreta y funcional al proyecto.</w:t>
            </w:r>
          </w:p>
        </w:tc>
      </w:tr>
    </w:tbl>
    <w:p>
      <w:pPr>
        <w:pStyle w:val="Heading1"/>
      </w:pPr>
      <w:r>
        <w:rPr>
          <w:rFonts w:ascii="Cambria" w:cs="Cambria" w:eastAsia="Cambria" w:hAnsi="Cambria"/>
          <w:b/>
          <w:bCs/>
          <w:color w:val="A87B00"/>
          <w:sz w:val="30"/>
          <w:szCs w:val="30"/>
        </w:rPr>
        <w:t xml:space="preserve">2. </w:t>
      </w:r>
      <w:r>
        <w:rPr>
          <w:rFonts w:ascii="Cambria" w:cs="Cambria" w:eastAsia="Cambria" w:hAnsi="Cambria"/>
          <w:b/>
          <w:bCs/>
          <w:color w:val="1A1A1A"/>
          <w:sz w:val="30"/>
          <w:szCs w:val="30"/>
        </w:rPr>
        <w:t xml:space="preserve">¿Qué es el manifest.json?</w:t>
      </w:r>
    </w:p>
    <w:p>
      <w:pPr>
        <w:spacing w:after="160"/>
        <w:jc w:val="both"/>
      </w:pPr>
      <w:r>
        <w:t xml:space="preserve">El manifiesto de aplicación (manifest.json) es un archivo JSON esencial para la integración de una PWA con el navegador y con el sistema operativo. Define su apariencia y su comportamiento una vez instalada en el dispositivo del usuario, permitiendo una experiencia más fluida y más parecida a la de una aplicación nativa [1][2].</w:t>
      </w:r>
    </w:p>
    <w:p>
      <w:pPr>
        <w:spacing w:after="160"/>
        <w:jc w:val="both"/>
      </w:pPr>
      <w:r>
        <w:t xml:space="preserve">En la práctica, es el archivo que responde preguntas muy concretas: ¿cómo se llama la app? ¿qué ícono usa? ¿de qué color es la barra de título cuando está instalada? ¿se abre como una ventana propia o como una pestaña más del navegador? Sin manifest, el navegador no tiene forma de saber que tu web "quiere" comportarse como una aplicación instalable — es, junto al Service Worker (Sesión 17), uno de los dos requisitos técnicos de toda PWA.</w:t>
      </w:r>
    </w:p>
    <w:p>
      <w:pPr>
        <w:pStyle w:val="Heading1"/>
      </w:pPr>
      <w:r>
        <w:rPr>
          <w:rFonts w:ascii="Cambria" w:cs="Cambria" w:eastAsia="Cambria" w:hAnsi="Cambria"/>
          <w:b/>
          <w:bCs/>
          <w:color w:val="A87B00"/>
          <w:sz w:val="30"/>
          <w:szCs w:val="30"/>
        </w:rPr>
        <w:t xml:space="preserve">3. </w:t>
      </w:r>
      <w:r>
        <w:rPr>
          <w:rFonts w:ascii="Cambria" w:cs="Cambria" w:eastAsia="Cambria" w:hAnsi="Cambria"/>
          <w:b/>
          <w:bCs/>
          <w:color w:val="1A1A1A"/>
          <w:sz w:val="30"/>
          <w:szCs w:val="30"/>
        </w:rPr>
        <w:t xml:space="preserve">Anatomía del manifest.json</w:t>
      </w:r>
    </w:p>
    <w:p>
      <w:pPr>
        <w:spacing w:after="160"/>
        <w:jc w:val="both"/>
      </w:pPr>
      <w:r>
        <w:t xml:space="preserve">El manifest es un objeto JSON plano: un conjunto de propiedades clave-valor. Estas son las que usamos en el Gestor de tareas:</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5100"/>
        <w:gridCol w:w="2488"/>
      </w:tblGrid>
      <w:tr>
        <w:trPr>
          <w:tblHeader/>
        </w:trPr>
        <w:tc>
          <w:tcPr>
            <w:shd w:fill="1A1A1A" w:val="clear"/>
            <w:tcMar>
              <w:top w:type="dxa" w:w="90"/>
              <w:left w:type="dxa" w:w="120"/>
              <w:bottom w:type="dxa" w:w="90"/>
              <w:right w:type="dxa" w:w="80"/>
            </w:tcMar>
          </w:tcPr>
          <w:p>
            <w:r>
              <w:rPr>
                <w:b/>
                <w:bCs/>
                <w:color w:val="FFFFFF"/>
                <w:sz w:val="19"/>
                <w:szCs w:val="19"/>
              </w:rPr>
              <w:t xml:space="preserve">Propiedad</w:t>
            </w:r>
          </w:p>
        </w:tc>
        <w:tc>
          <w:tcPr>
            <w:shd w:fill="1A1A1A" w:val="clear"/>
            <w:tcMar>
              <w:top w:type="dxa" w:w="90"/>
              <w:left w:type="dxa" w:w="120"/>
              <w:bottom w:type="dxa" w:w="90"/>
              <w:right w:type="dxa" w:w="80"/>
            </w:tcMar>
          </w:tcPr>
          <w:p>
            <w:r>
              <w:rPr>
                <w:b/>
                <w:bCs/>
                <w:color w:val="FFFFFF"/>
                <w:sz w:val="19"/>
                <w:szCs w:val="19"/>
              </w:rPr>
              <w:t xml:space="preserve">Qué hace</w:t>
            </w:r>
          </w:p>
        </w:tc>
        <w:tc>
          <w:tcPr>
            <w:shd w:fill="1A1A1A" w:val="clear"/>
            <w:tcMar>
              <w:top w:type="dxa" w:w="90"/>
              <w:left w:type="dxa" w:w="120"/>
              <w:bottom w:type="dxa" w:w="90"/>
              <w:right w:type="dxa" w:w="80"/>
            </w:tcMar>
          </w:tcPr>
          <w:p>
            <w:r>
              <w:rPr>
                <w:b/>
                <w:bCs/>
                <w:color w:val="FFFFFF"/>
                <w:sz w:val="19"/>
                <w:szCs w:val="19"/>
              </w:rPr>
              <w:t xml:space="preserve">Nuestro valor</w:t>
            </w:r>
          </w:p>
        </w:tc>
      </w:tr>
      <w:tr>
        <w:tc>
          <w:tcPr>
            <w:tcMar>
              <w:top w:type="dxa" w:w="80"/>
              <w:left w:type="dxa" w:w="120"/>
              <w:bottom w:type="dxa" w:w="80"/>
              <w:right w:type="dxa" w:w="80"/>
            </w:tcMar>
          </w:tcPr>
          <w:p>
            <w:r>
              <w:rPr>
                <w:rFonts w:ascii="Consolas" w:cs="Consolas" w:eastAsia="Consolas" w:hAnsi="Consolas"/>
                <w:sz w:val="19"/>
                <w:szCs w:val="19"/>
              </w:rPr>
              <w:t xml:space="preserve">name</w:t>
            </w:r>
          </w:p>
        </w:tc>
        <w:tc>
          <w:tcPr>
            <w:tcMar>
              <w:top w:type="dxa" w:w="80"/>
              <w:left w:type="dxa" w:w="120"/>
              <w:bottom w:type="dxa" w:w="80"/>
              <w:right w:type="dxa" w:w="80"/>
            </w:tcMar>
          </w:tcPr>
          <w:p>
            <w:r>
              <w:rPr>
                <w:sz w:val="19"/>
                <w:szCs w:val="19"/>
              </w:rPr>
              <w:t xml:space="preserve">Nombre completo. Aparece en el diálogo de instalación y en la pantalla de carga (splash screen).</w:t>
            </w:r>
          </w:p>
        </w:tc>
        <w:tc>
          <w:tcPr>
            <w:tcMar>
              <w:top w:type="dxa" w:w="80"/>
              <w:left w:type="dxa" w:w="120"/>
              <w:bottom w:type="dxa" w:w="80"/>
              <w:right w:type="dxa" w:w="80"/>
            </w:tcMar>
          </w:tcPr>
          <w:p>
            <w:r>
              <w:rPr>
                <w:sz w:val="19"/>
                <w:szCs w:val="19"/>
              </w:rPr>
              <w:t xml:space="preserve">"Gestor de Tareas — Electiva PWA"</w:t>
            </w:r>
          </w:p>
        </w:tc>
      </w:tr>
      <w:tr>
        <w:tc>
          <w:tcPr>
            <w:shd w:fill="FFFAF0" w:val="clear"/>
            <w:tcMar>
              <w:top w:type="dxa" w:w="80"/>
              <w:left w:type="dxa" w:w="120"/>
              <w:bottom w:type="dxa" w:w="80"/>
              <w:right w:type="dxa" w:w="80"/>
            </w:tcMar>
          </w:tcPr>
          <w:p>
            <w:r>
              <w:rPr>
                <w:rFonts w:ascii="Consolas" w:cs="Consolas" w:eastAsia="Consolas" w:hAnsi="Consolas"/>
                <w:sz w:val="19"/>
                <w:szCs w:val="19"/>
              </w:rPr>
              <w:t xml:space="preserve">short_name</w:t>
            </w:r>
          </w:p>
        </w:tc>
        <w:tc>
          <w:tcPr>
            <w:shd w:fill="FFFAF0" w:val="clear"/>
            <w:tcMar>
              <w:top w:type="dxa" w:w="80"/>
              <w:left w:type="dxa" w:w="120"/>
              <w:bottom w:type="dxa" w:w="80"/>
              <w:right w:type="dxa" w:w="80"/>
            </w:tcMar>
          </w:tcPr>
          <w:p>
            <w:r>
              <w:rPr>
                <w:sz w:val="19"/>
                <w:szCs w:val="19"/>
              </w:rPr>
              <w:t xml:space="preserve">Nombre corto. Aparece bajo el ícono en la pantalla de inicio, donde el espacio es limitado.</w:t>
            </w:r>
          </w:p>
        </w:tc>
        <w:tc>
          <w:tcPr>
            <w:shd w:fill="FFFAF0" w:val="clear"/>
            <w:tcMar>
              <w:top w:type="dxa" w:w="80"/>
              <w:left w:type="dxa" w:w="120"/>
              <w:bottom w:type="dxa" w:w="80"/>
              <w:right w:type="dxa" w:w="80"/>
            </w:tcMar>
          </w:tcPr>
          <w:p>
            <w:r>
              <w:rPr>
                <w:sz w:val="19"/>
                <w:szCs w:val="19"/>
              </w:rPr>
              <w:t xml:space="preserve">"Tareas"</w:t>
            </w:r>
          </w:p>
        </w:tc>
      </w:tr>
      <w:tr>
        <w:tc>
          <w:tcPr>
            <w:tcMar>
              <w:top w:type="dxa" w:w="80"/>
              <w:left w:type="dxa" w:w="120"/>
              <w:bottom w:type="dxa" w:w="80"/>
              <w:right w:type="dxa" w:w="80"/>
            </w:tcMar>
          </w:tcPr>
          <w:p>
            <w:r>
              <w:rPr>
                <w:rFonts w:ascii="Consolas" w:cs="Consolas" w:eastAsia="Consolas" w:hAnsi="Consolas"/>
                <w:sz w:val="19"/>
                <w:szCs w:val="19"/>
              </w:rPr>
              <w:t xml:space="preserve">description</w:t>
            </w:r>
          </w:p>
        </w:tc>
        <w:tc>
          <w:tcPr>
            <w:tcMar>
              <w:top w:type="dxa" w:w="80"/>
              <w:left w:type="dxa" w:w="120"/>
              <w:bottom w:type="dxa" w:w="80"/>
              <w:right w:type="dxa" w:w="80"/>
            </w:tcMar>
          </w:tcPr>
          <w:p>
            <w:r>
              <w:rPr>
                <w:sz w:val="19"/>
                <w:szCs w:val="19"/>
              </w:rPr>
              <w:t xml:space="preserve">Descripción breve de la aplicación, usada por el navegador y algunas tiendas.</w:t>
            </w:r>
          </w:p>
        </w:tc>
        <w:tc>
          <w:tcPr>
            <w:tcMar>
              <w:top w:type="dxa" w:w="80"/>
              <w:left w:type="dxa" w:w="120"/>
              <w:bottom w:type="dxa" w:w="80"/>
              <w:right w:type="dxa" w:w="80"/>
            </w:tcMar>
          </w:tcPr>
          <w:p>
            <w:r>
              <w:rPr>
                <w:sz w:val="19"/>
                <w:szCs w:val="19"/>
              </w:rPr>
              <w:t xml:space="preserve">"Gestiona tus tareas, incluso sin conexión."</w:t>
            </w:r>
          </w:p>
        </w:tc>
      </w:tr>
      <w:tr>
        <w:tc>
          <w:tcPr>
            <w:shd w:fill="FFFAF0" w:val="clear"/>
            <w:tcMar>
              <w:top w:type="dxa" w:w="80"/>
              <w:left w:type="dxa" w:w="120"/>
              <w:bottom w:type="dxa" w:w="80"/>
              <w:right w:type="dxa" w:w="80"/>
            </w:tcMar>
          </w:tcPr>
          <w:p>
            <w:r>
              <w:rPr>
                <w:rFonts w:ascii="Consolas" w:cs="Consolas" w:eastAsia="Consolas" w:hAnsi="Consolas"/>
                <w:sz w:val="19"/>
                <w:szCs w:val="19"/>
              </w:rPr>
              <w:t xml:space="preserve">start_url</w:t>
            </w:r>
          </w:p>
        </w:tc>
        <w:tc>
          <w:tcPr>
            <w:shd w:fill="FFFAF0" w:val="clear"/>
            <w:tcMar>
              <w:top w:type="dxa" w:w="80"/>
              <w:left w:type="dxa" w:w="120"/>
              <w:bottom w:type="dxa" w:w="80"/>
              <w:right w:type="dxa" w:w="80"/>
            </w:tcMar>
          </w:tcPr>
          <w:p>
            <w:r>
              <w:rPr>
                <w:sz w:val="19"/>
                <w:szCs w:val="19"/>
              </w:rPr>
              <w:t xml:space="preserve">La URL que se abre cuando el usuario lanza la app ya instalada.</w:t>
            </w:r>
          </w:p>
        </w:tc>
        <w:tc>
          <w:tcPr>
            <w:shd w:fill="FFFAF0" w:val="clear"/>
            <w:tcMar>
              <w:top w:type="dxa" w:w="80"/>
              <w:left w:type="dxa" w:w="120"/>
              <w:bottom w:type="dxa" w:w="80"/>
              <w:right w:type="dxa" w:w="80"/>
            </w:tcMar>
          </w:tcPr>
          <w:p>
            <w:r>
              <w:rPr>
                <w:sz w:val="19"/>
                <w:szCs w:val="19"/>
              </w:rPr>
              <w:t xml:space="preserve">"/index.html"</w:t>
            </w:r>
          </w:p>
        </w:tc>
      </w:tr>
      <w:tr>
        <w:tc>
          <w:tcPr>
            <w:tcMar>
              <w:top w:type="dxa" w:w="80"/>
              <w:left w:type="dxa" w:w="120"/>
              <w:bottom w:type="dxa" w:w="80"/>
              <w:right w:type="dxa" w:w="80"/>
            </w:tcMar>
          </w:tcPr>
          <w:p>
            <w:r>
              <w:rPr>
                <w:rFonts w:ascii="Consolas" w:cs="Consolas" w:eastAsia="Consolas" w:hAnsi="Consolas"/>
                <w:sz w:val="19"/>
                <w:szCs w:val="19"/>
              </w:rPr>
              <w:t xml:space="preserve">scope</w:t>
            </w:r>
          </w:p>
        </w:tc>
        <w:tc>
          <w:tcPr>
            <w:tcMar>
              <w:top w:type="dxa" w:w="80"/>
              <w:left w:type="dxa" w:w="120"/>
              <w:bottom w:type="dxa" w:w="80"/>
              <w:right w:type="dxa" w:w="80"/>
            </w:tcMar>
          </w:tcPr>
          <w:p>
            <w:r>
              <w:rPr>
                <w:sz w:val="19"/>
                <w:szCs w:val="19"/>
              </w:rPr>
              <w:t xml:space="preserve">Qué parte del sitio se considera "dentro" de la app.</w:t>
            </w:r>
          </w:p>
        </w:tc>
        <w:tc>
          <w:tcPr>
            <w:tcMar>
              <w:top w:type="dxa" w:w="80"/>
              <w:left w:type="dxa" w:w="120"/>
              <w:bottom w:type="dxa" w:w="80"/>
              <w:right w:type="dxa" w:w="80"/>
            </w:tcMar>
          </w:tcPr>
          <w:p>
            <w:r>
              <w:rPr>
                <w:sz w:val="19"/>
                <w:szCs w:val="19"/>
              </w:rPr>
              <w:t xml:space="preserve">"/"</w:t>
            </w:r>
          </w:p>
        </w:tc>
      </w:tr>
      <w:tr>
        <w:tc>
          <w:tcPr>
            <w:shd w:fill="FFFAF0" w:val="clear"/>
            <w:tcMar>
              <w:top w:type="dxa" w:w="80"/>
              <w:left w:type="dxa" w:w="120"/>
              <w:bottom w:type="dxa" w:w="80"/>
              <w:right w:type="dxa" w:w="80"/>
            </w:tcMar>
          </w:tcPr>
          <w:p>
            <w:r>
              <w:rPr>
                <w:rFonts w:ascii="Consolas" w:cs="Consolas" w:eastAsia="Consolas" w:hAnsi="Consolas"/>
                <w:sz w:val="19"/>
                <w:szCs w:val="19"/>
              </w:rPr>
              <w:t xml:space="preserve">display</w:t>
            </w:r>
          </w:p>
        </w:tc>
        <w:tc>
          <w:tcPr>
            <w:shd w:fill="FFFAF0" w:val="clear"/>
            <w:tcMar>
              <w:top w:type="dxa" w:w="80"/>
              <w:left w:type="dxa" w:w="120"/>
              <w:bottom w:type="dxa" w:w="80"/>
              <w:right w:type="dxa" w:w="80"/>
            </w:tcMar>
          </w:tcPr>
          <w:p>
            <w:r>
              <w:rPr>
                <w:sz w:val="19"/>
                <w:szCs w:val="19"/>
              </w:rPr>
              <w:t xml:space="preserve">Cómo se muestra la app instalada. Ver la sección siguiente.</w:t>
            </w:r>
          </w:p>
        </w:tc>
        <w:tc>
          <w:tcPr>
            <w:shd w:fill="FFFAF0" w:val="clear"/>
            <w:tcMar>
              <w:top w:type="dxa" w:w="80"/>
              <w:left w:type="dxa" w:w="120"/>
              <w:bottom w:type="dxa" w:w="80"/>
              <w:right w:type="dxa" w:w="80"/>
            </w:tcMar>
          </w:tcPr>
          <w:p>
            <w:r>
              <w:rPr>
                <w:sz w:val="19"/>
                <w:szCs w:val="19"/>
              </w:rPr>
              <w:t xml:space="preserve">"standalone"</w:t>
            </w:r>
          </w:p>
        </w:tc>
      </w:tr>
      <w:tr>
        <w:tc>
          <w:tcPr>
            <w:tcMar>
              <w:top w:type="dxa" w:w="80"/>
              <w:left w:type="dxa" w:w="120"/>
              <w:bottom w:type="dxa" w:w="80"/>
              <w:right w:type="dxa" w:w="80"/>
            </w:tcMar>
          </w:tcPr>
          <w:p>
            <w:r>
              <w:rPr>
                <w:rFonts w:ascii="Consolas" w:cs="Consolas" w:eastAsia="Consolas" w:hAnsi="Consolas"/>
                <w:sz w:val="19"/>
                <w:szCs w:val="19"/>
              </w:rPr>
              <w:t xml:space="preserve">orientation</w:t>
            </w:r>
          </w:p>
        </w:tc>
        <w:tc>
          <w:tcPr>
            <w:tcMar>
              <w:top w:type="dxa" w:w="80"/>
              <w:left w:type="dxa" w:w="120"/>
              <w:bottom w:type="dxa" w:w="80"/>
              <w:right w:type="dxa" w:w="80"/>
            </w:tcMar>
          </w:tcPr>
          <w:p>
            <w:r>
              <w:rPr>
                <w:sz w:val="19"/>
                <w:szCs w:val="19"/>
              </w:rPr>
              <w:t xml:space="preserve">Orientación de pantalla preferida.</w:t>
            </w:r>
          </w:p>
        </w:tc>
        <w:tc>
          <w:tcPr>
            <w:tcMar>
              <w:top w:type="dxa" w:w="80"/>
              <w:left w:type="dxa" w:w="120"/>
              <w:bottom w:type="dxa" w:w="80"/>
              <w:right w:type="dxa" w:w="80"/>
            </w:tcMar>
          </w:tcPr>
          <w:p>
            <w:r>
              <w:rPr>
                <w:sz w:val="19"/>
                <w:szCs w:val="19"/>
              </w:rPr>
              <w:t xml:space="preserve">"portrait"</w:t>
            </w:r>
          </w:p>
        </w:tc>
      </w:tr>
      <w:tr>
        <w:tc>
          <w:tcPr>
            <w:shd w:fill="FFFAF0" w:val="clear"/>
            <w:tcMar>
              <w:top w:type="dxa" w:w="80"/>
              <w:left w:type="dxa" w:w="120"/>
              <w:bottom w:type="dxa" w:w="80"/>
              <w:right w:type="dxa" w:w="80"/>
            </w:tcMar>
          </w:tcPr>
          <w:p>
            <w:r>
              <w:rPr>
                <w:rFonts w:ascii="Consolas" w:cs="Consolas" w:eastAsia="Consolas" w:hAnsi="Consolas"/>
                <w:sz w:val="19"/>
                <w:szCs w:val="19"/>
              </w:rPr>
              <w:t xml:space="preserve">theme_color</w:t>
            </w:r>
          </w:p>
        </w:tc>
        <w:tc>
          <w:tcPr>
            <w:shd w:fill="FFFAF0" w:val="clear"/>
            <w:tcMar>
              <w:top w:type="dxa" w:w="80"/>
              <w:left w:type="dxa" w:w="120"/>
              <w:bottom w:type="dxa" w:w="80"/>
              <w:right w:type="dxa" w:w="80"/>
            </w:tcMar>
          </w:tcPr>
          <w:p>
            <w:r>
              <w:rPr>
                <w:sz w:val="19"/>
                <w:szCs w:val="19"/>
              </w:rPr>
              <w:t xml:space="preserve">Color de la barra de título / barra de estado del sistema operativo.</w:t>
            </w:r>
          </w:p>
        </w:tc>
        <w:tc>
          <w:tcPr>
            <w:shd w:fill="FFFAF0" w:val="clear"/>
            <w:tcMar>
              <w:top w:type="dxa" w:w="80"/>
              <w:left w:type="dxa" w:w="120"/>
              <w:bottom w:type="dxa" w:w="80"/>
              <w:right w:type="dxa" w:w="80"/>
            </w:tcMar>
          </w:tcPr>
          <w:p>
            <w:r>
              <w:rPr>
                <w:sz w:val="19"/>
                <w:szCs w:val="19"/>
              </w:rPr>
              <w:t xml:space="preserve">"#1A1A1A"</w:t>
            </w:r>
          </w:p>
        </w:tc>
      </w:tr>
      <w:tr>
        <w:tc>
          <w:tcPr>
            <w:tcMar>
              <w:top w:type="dxa" w:w="80"/>
              <w:left w:type="dxa" w:w="120"/>
              <w:bottom w:type="dxa" w:w="80"/>
              <w:right w:type="dxa" w:w="80"/>
            </w:tcMar>
          </w:tcPr>
          <w:p>
            <w:r>
              <w:rPr>
                <w:rFonts w:ascii="Consolas" w:cs="Consolas" w:eastAsia="Consolas" w:hAnsi="Consolas"/>
                <w:sz w:val="19"/>
                <w:szCs w:val="19"/>
              </w:rPr>
              <w:t xml:space="preserve">background_color</w:t>
            </w:r>
          </w:p>
        </w:tc>
        <w:tc>
          <w:tcPr>
            <w:tcMar>
              <w:top w:type="dxa" w:w="80"/>
              <w:left w:type="dxa" w:w="120"/>
              <w:bottom w:type="dxa" w:w="80"/>
              <w:right w:type="dxa" w:w="80"/>
            </w:tcMar>
          </w:tcPr>
          <w:p>
            <w:r>
              <w:rPr>
                <w:sz w:val="19"/>
                <w:szCs w:val="19"/>
              </w:rPr>
              <w:t xml:space="preserve">Color de fondo mientras la app carga (splash screen).</w:t>
            </w:r>
          </w:p>
        </w:tc>
        <w:tc>
          <w:tcPr>
            <w:tcMar>
              <w:top w:type="dxa" w:w="80"/>
              <w:left w:type="dxa" w:w="120"/>
              <w:bottom w:type="dxa" w:w="80"/>
              <w:right w:type="dxa" w:w="80"/>
            </w:tcMar>
          </w:tcPr>
          <w:p>
            <w:r>
              <w:rPr>
                <w:sz w:val="19"/>
                <w:szCs w:val="19"/>
              </w:rPr>
              <w:t xml:space="preserve">"#FFCC29"</w:t>
            </w:r>
          </w:p>
        </w:tc>
      </w:tr>
      <w:tr>
        <w:tc>
          <w:tcPr>
            <w:shd w:fill="FFFAF0" w:val="clear"/>
            <w:tcMar>
              <w:top w:type="dxa" w:w="80"/>
              <w:left w:type="dxa" w:w="120"/>
              <w:bottom w:type="dxa" w:w="80"/>
              <w:right w:type="dxa" w:w="80"/>
            </w:tcMar>
          </w:tcPr>
          <w:p>
            <w:r>
              <w:rPr>
                <w:rFonts w:ascii="Consolas" w:cs="Consolas" w:eastAsia="Consolas" w:hAnsi="Consolas"/>
                <w:sz w:val="19"/>
                <w:szCs w:val="19"/>
              </w:rPr>
              <w:t xml:space="preserve">lang / dir</w:t>
            </w:r>
          </w:p>
        </w:tc>
        <w:tc>
          <w:tcPr>
            <w:shd w:fill="FFFAF0" w:val="clear"/>
            <w:tcMar>
              <w:top w:type="dxa" w:w="80"/>
              <w:left w:type="dxa" w:w="120"/>
              <w:bottom w:type="dxa" w:w="80"/>
              <w:right w:type="dxa" w:w="80"/>
            </w:tcMar>
          </w:tcPr>
          <w:p>
            <w:r>
              <w:rPr>
                <w:sz w:val="19"/>
                <w:szCs w:val="19"/>
              </w:rPr>
              <w:t xml:space="preserve">Idioma del contenido y dirección de lectura del texto.</w:t>
            </w:r>
          </w:p>
        </w:tc>
        <w:tc>
          <w:tcPr>
            <w:shd w:fill="FFFAF0" w:val="clear"/>
            <w:tcMar>
              <w:top w:type="dxa" w:w="80"/>
              <w:left w:type="dxa" w:w="120"/>
              <w:bottom w:type="dxa" w:w="80"/>
              <w:right w:type="dxa" w:w="80"/>
            </w:tcMar>
          </w:tcPr>
          <w:p>
            <w:r>
              <w:rPr>
                <w:sz w:val="19"/>
                <w:szCs w:val="19"/>
              </w:rPr>
              <w:t xml:space="preserve">"es" / "ltr"</w:t>
            </w:r>
          </w:p>
        </w:tc>
      </w:tr>
      <w:tr>
        <w:tc>
          <w:tcPr>
            <w:tcMar>
              <w:top w:type="dxa" w:w="80"/>
              <w:left w:type="dxa" w:w="120"/>
              <w:bottom w:type="dxa" w:w="80"/>
              <w:right w:type="dxa" w:w="80"/>
            </w:tcMar>
          </w:tcPr>
          <w:p>
            <w:r>
              <w:rPr>
                <w:rFonts w:ascii="Consolas" w:cs="Consolas" w:eastAsia="Consolas" w:hAnsi="Consolas"/>
                <w:sz w:val="19"/>
                <w:szCs w:val="19"/>
              </w:rPr>
              <w:t xml:space="preserve">icons</w:t>
            </w:r>
          </w:p>
        </w:tc>
        <w:tc>
          <w:tcPr>
            <w:tcMar>
              <w:top w:type="dxa" w:w="80"/>
              <w:left w:type="dxa" w:w="120"/>
              <w:bottom w:type="dxa" w:w="80"/>
              <w:right w:type="dxa" w:w="80"/>
            </w:tcMar>
          </w:tcPr>
          <w:p>
            <w:r>
              <w:rPr>
                <w:sz w:val="19"/>
                <w:szCs w:val="19"/>
              </w:rPr>
              <w:t xml:space="preserve">Arreglo de íconos en distintos tamaños y propósitos.</w:t>
            </w:r>
          </w:p>
        </w:tc>
        <w:tc>
          <w:tcPr>
            <w:tcMar>
              <w:top w:type="dxa" w:w="80"/>
              <w:left w:type="dxa" w:w="120"/>
              <w:bottom w:type="dxa" w:w="80"/>
              <w:right w:type="dxa" w:w="80"/>
            </w:tcMar>
          </w:tcPr>
          <w:p>
            <w:r>
              <w:rPr>
                <w:sz w:val="19"/>
                <w:szCs w:val="19"/>
              </w:rPr>
              <w:t xml:space="preserve">Arreglo con 2 objetos</w:t>
            </w:r>
          </w:p>
        </w:tc>
      </w:tr>
    </w:tbl>
    <w:p>
      <w:pPr>
        <w:spacing w:after="100"/>
      </w:pPr>
    </w:p>
    <w:p>
      <w:pPr>
        <w:spacing w:after="160"/>
        <w:jc w:val="both"/>
      </w:pPr>
      <w:r>
        <w:rPr>
          <w:i/>
          <w:iCs/>
          <w:color w:val="5F5F5F"/>
          <w:sz w:val="18"/>
          <w:szCs w:val="18"/>
        </w:rPr>
        <w:t xml:space="preserve">Las propiedades del manifest.json usadas en el Gestor de tareas. Fuente: adaptado de Microsoft Edge Developer Documentation [1] y MDN Web Docs [3].</w:t>
      </w:r>
    </w:p>
    <w:p>
      <w:pPr>
        <w:pStyle w:val="Heading1"/>
      </w:pPr>
      <w:r>
        <w:rPr>
          <w:rFonts w:ascii="Cambria" w:cs="Cambria" w:eastAsia="Cambria" w:hAnsi="Cambria"/>
          <w:b/>
          <w:bCs/>
          <w:color w:val="A87B00"/>
          <w:sz w:val="30"/>
          <w:szCs w:val="30"/>
        </w:rPr>
        <w:t xml:space="preserve">4. </w:t>
      </w:r>
      <w:r>
        <w:rPr>
          <w:rFonts w:ascii="Cambria" w:cs="Cambria" w:eastAsia="Cambria" w:hAnsi="Cambria"/>
          <w:b/>
          <w:bCs/>
          <w:color w:val="1A1A1A"/>
          <w:sz w:val="30"/>
          <w:szCs w:val="30"/>
        </w:rPr>
        <w:t xml:space="preserve">Los modos de display</w:t>
      </w:r>
    </w:p>
    <w:p>
      <w:pPr>
        <w:spacing w:after="160"/>
        <w:jc w:val="both"/>
      </w:pPr>
      <w:r>
        <w:t xml:space="preserve">La propiedad display es, probablemente, la que más cambia cómo se siente la app instalada. El navegador ofrece cuatro modos, de más inmersivo a menos inmersivo:</w:t>
      </w:r>
    </w:p>
    <w:p>
      <w:pPr>
        <w:spacing w:after="100"/>
      </w:pPr>
    </w:p>
    <w:p>
      <w:pPr>
        <w:spacing w:after="160"/>
        <w:jc w:val="both"/>
      </w:pPr>
      <w:r>
        <w:t xml:space="preserve">fullscreen: usa toda el área de la pantalla, sin ninguna interfaz del navegador ni del sistema operativo (ni siquiera la barra de estado). Se usa casi exclusivamente en juegos.</w:t>
      </w:r>
    </w:p>
    <w:p>
      <w:pPr>
        <w:spacing w:after="160"/>
        <w:jc w:val="both"/>
      </w:pPr>
      <w:r>
        <w:t xml:space="preserve">standalone: se ve y se siente como una app nativa: sin barra de direcciones, con su propio ícono en la barra de tareas o el conmutador de apps. Es el modo más común para una PWA — el que usa el Gestor de tareas.</w:t>
      </w:r>
    </w:p>
    <w:p>
      <w:pPr>
        <w:spacing w:after="160"/>
        <w:jc w:val="both"/>
      </w:pPr>
      <w:r>
        <w:t xml:space="preserve">minimal-ui: similar a standalone, pero conserva un mínimo de controles de navegación del navegador (por ejemplo, atrás/adelante). Útil cuando la app necesita que el usuario pueda "retroceder" con facilidad.</w:t>
      </w:r>
    </w:p>
    <w:p>
      <w:pPr>
        <w:spacing w:after="160"/>
        <w:jc w:val="both"/>
      </w:pPr>
      <w:r>
        <w:t xml:space="preserve">browser: se abre como una pestaña normal del navegador, con toda su interfaz visible. Es el comportamiento por defecto si no se especifica display — es decir, si se omite esta propiedad, la app no se ve como instalada aunque técnicamente lo esté.</w:t>
      </w:r>
    </w:p>
    <w:tbl>
      <w:tblPr>
        <w:tblW w:type="pct" w:w="100%"/>
        <w:tblBorders>
          <w:top w:val="single" w:color="3178C6" w:sz="6"/>
          <w:left w:val="single" w:color="3178C6" w:sz="24"/>
          <w:bottom w:val="single" w:color="3178C6" w:sz="6"/>
          <w:right w:val="single" w:color="3178C6" w:sz="6"/>
          <w:insideH w:val="none" w:color="FFFFFF" w:sz="0"/>
          <w:insideV w:val="none" w:color="FFFFFF" w:sz="0"/>
        </w:tblBorders>
      </w:tblPr>
      <w:tblGrid>
        <w:gridCol w:w="100"/>
      </w:tblGrid>
      <w:tr>
        <w:tc>
          <w:tcPr>
            <w:shd w:fill="E9F1FC" w:val="clear"/>
            <w:tcMar>
              <w:top w:type="dxa" w:w="160"/>
              <w:left w:type="dxa" w:w="200"/>
              <w:bottom w:type="dxa" w:w="160"/>
              <w:right w:type="dxa" w:w="200"/>
            </w:tcMar>
          </w:tcPr>
          <w:p>
            <w:pPr>
              <w:spacing w:after="60"/>
            </w:pPr>
            <w:r>
              <w:rPr>
                <w:b/>
                <w:bCs/>
                <w:color w:val="1A1A1A"/>
                <w:sz w:val="21"/>
                <w:szCs w:val="21"/>
              </w:rPr>
              <w:t xml:space="preserve">Dato clave</w:t>
            </w:r>
          </w:p>
          <w:p>
            <w:r>
              <w:rPr>
                <w:sz w:val="21"/>
                <w:szCs w:val="21"/>
              </w:rPr>
              <w:t xml:space="preserve">Si display se omite o vale "browser", Chrome no la considera "app-like" y puede no ofrecer instalarla — esta propiedad es, en la práctica, obligatoria para una PWA real.</w:t>
            </w:r>
          </w:p>
        </w:tc>
      </w:tr>
    </w:tbl>
    <w:p>
      <w:pPr>
        <w:pStyle w:val="Heading1"/>
      </w:pPr>
      <w:r>
        <w:rPr>
          <w:rFonts w:ascii="Cambria" w:cs="Cambria" w:eastAsia="Cambria" w:hAnsi="Cambria"/>
          <w:b/>
          <w:bCs/>
          <w:color w:val="A87B00"/>
          <w:sz w:val="30"/>
          <w:szCs w:val="30"/>
        </w:rPr>
        <w:t xml:space="preserve">5. </w:t>
      </w:r>
      <w:r>
        <w:rPr>
          <w:rFonts w:ascii="Cambria" w:cs="Cambria" w:eastAsia="Cambria" w:hAnsi="Cambria"/>
          <w:b/>
          <w:bCs/>
          <w:color w:val="1A1A1A"/>
          <w:sz w:val="30"/>
          <w:szCs w:val="30"/>
        </w:rPr>
        <w:t xml:space="preserve">Los íconos: tamaños y maskable icons</w:t>
      </w:r>
    </w:p>
    <w:p>
      <w:pPr>
        <w:spacing w:after="160"/>
        <w:jc w:val="both"/>
      </w:pPr>
      <w:r>
        <w:t xml:space="preserve">La propiedad icons es un arreglo de objetos, cada uno con src (la ruta del archivo), sizes (el tamaño, en píxeles) y type (el formato MIME). Chrome exige, como mínimo, un ícono de 192×192 y uno de 512×512 para ofrecer la instalación — el primero se usa en la pantalla de inicio, el segundo en el splash screen y en contextos de mayor resolución.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2988"/>
      </w:tblGrid>
      <w:tr>
        <w:trPr>
          <w:tblHeader/>
        </w:trPr>
        <w:tc>
          <w:tcPr>
            <w:shd w:fill="1A1A1A" w:val="clear"/>
            <w:tcMar>
              <w:top w:type="dxa" w:w="90"/>
              <w:left w:type="dxa" w:w="120"/>
              <w:bottom w:type="dxa" w:w="90"/>
              <w:right w:type="dxa" w:w="80"/>
            </w:tcMar>
          </w:tcPr>
          <w:p>
            <w:r>
              <w:rPr>
                <w:b/>
                <w:bCs/>
                <w:color w:val="FFFFFF"/>
                <w:sz w:val="19"/>
                <w:szCs w:val="19"/>
              </w:rPr>
              <w:t xml:space="preserve">purpose</w:t>
            </w:r>
          </w:p>
        </w:tc>
        <w:tc>
          <w:tcPr>
            <w:shd w:fill="1A1A1A" w:val="clear"/>
            <w:tcMar>
              <w:top w:type="dxa" w:w="90"/>
              <w:left w:type="dxa" w:w="120"/>
              <w:bottom w:type="dxa" w:w="90"/>
              <w:right w:type="dxa" w:w="80"/>
            </w:tcMar>
          </w:tcPr>
          <w:p>
            <w:r>
              <w:rPr>
                <w:b/>
                <w:bCs/>
                <w:color w:val="FFFFFF"/>
                <w:sz w:val="19"/>
                <w:szCs w:val="19"/>
              </w:rPr>
              <w:t xml:space="preserve">Qué significa</w:t>
            </w:r>
          </w:p>
        </w:tc>
        <w:tc>
          <w:tcPr>
            <w:shd w:fill="1A1A1A" w:val="clear"/>
            <w:tcMar>
              <w:top w:type="dxa" w:w="90"/>
              <w:left w:type="dxa" w:w="120"/>
              <w:bottom w:type="dxa" w:w="90"/>
              <w:right w:type="dxa" w:w="80"/>
            </w:tcMar>
          </w:tcPr>
          <w:p>
            <w:r>
              <w:rPr>
                <w:b/>
                <w:bCs/>
                <w:color w:val="FFFFFF"/>
                <w:sz w:val="19"/>
                <w:szCs w:val="19"/>
              </w:rPr>
              <w:t xml:space="preserve">Cuándo usarlo</w:t>
            </w:r>
          </w:p>
        </w:tc>
      </w:tr>
      <w:tr>
        <w:tc>
          <w:tcPr>
            <w:tcMar>
              <w:top w:type="dxa" w:w="80"/>
              <w:left w:type="dxa" w:w="120"/>
              <w:bottom w:type="dxa" w:w="80"/>
              <w:right w:type="dxa" w:w="80"/>
            </w:tcMar>
          </w:tcPr>
          <w:p>
            <w:r>
              <w:rPr>
                <w:sz w:val="19"/>
                <w:szCs w:val="19"/>
              </w:rPr>
              <w:t xml:space="preserve">"any" (por defecto)</w:t>
            </w:r>
          </w:p>
        </w:tc>
        <w:tc>
          <w:tcPr>
            <w:tcMar>
              <w:top w:type="dxa" w:w="80"/>
              <w:left w:type="dxa" w:w="120"/>
              <w:bottom w:type="dxa" w:w="80"/>
              <w:right w:type="dxa" w:w="80"/>
            </w:tcMar>
          </w:tcPr>
          <w:p>
            <w:r>
              <w:rPr>
                <w:sz w:val="19"/>
                <w:szCs w:val="19"/>
              </w:rPr>
              <w:t xml:space="preserve">El sistema operativo puede recortar el ícono a la forma que use (círculo, cuadrado redondeado, squircle) sin ninguna garantía sobre qué queda dentro.</w:t>
            </w:r>
          </w:p>
        </w:tc>
        <w:tc>
          <w:tcPr>
            <w:tcMar>
              <w:top w:type="dxa" w:w="80"/>
              <w:left w:type="dxa" w:w="120"/>
              <w:bottom w:type="dxa" w:w="80"/>
              <w:right w:type="dxa" w:w="80"/>
            </w:tcMar>
          </w:tcPr>
          <w:p>
            <w:r>
              <w:rPr>
                <w:sz w:val="19"/>
                <w:szCs w:val="19"/>
              </w:rPr>
              <w:t xml:space="preserve">Íconos simples, ya centrados, sin detalle cerca del borde.</w:t>
            </w:r>
          </w:p>
        </w:tc>
      </w:tr>
      <w:tr>
        <w:tc>
          <w:tcPr>
            <w:shd w:fill="FFFAF0" w:val="clear"/>
            <w:tcMar>
              <w:top w:type="dxa" w:w="80"/>
              <w:left w:type="dxa" w:w="120"/>
              <w:bottom w:type="dxa" w:w="80"/>
              <w:right w:type="dxa" w:w="80"/>
            </w:tcMar>
          </w:tcPr>
          <w:p>
            <w:r>
              <w:rPr>
                <w:sz w:val="19"/>
                <w:szCs w:val="19"/>
              </w:rPr>
              <w:t xml:space="preserve">"maskable"</w:t>
            </w:r>
          </w:p>
        </w:tc>
        <w:tc>
          <w:tcPr>
            <w:shd w:fill="FFFAF0" w:val="clear"/>
            <w:tcMar>
              <w:top w:type="dxa" w:w="80"/>
              <w:left w:type="dxa" w:w="120"/>
              <w:bottom w:type="dxa" w:w="80"/>
              <w:right w:type="dxa" w:w="80"/>
            </w:tcMar>
          </w:tcPr>
          <w:p>
            <w:r>
              <w:rPr>
                <w:sz w:val="19"/>
                <w:szCs w:val="19"/>
              </w:rPr>
              <w:t xml:space="preserve">El ícono se diseñó con una zona segura central (aprox. el 80% del lienzo): el sistema puede recortar libremente fuera de esa zona sin cortar contenido importante.</w:t>
            </w:r>
          </w:p>
        </w:tc>
        <w:tc>
          <w:tcPr>
            <w:shd w:fill="FFFAF0" w:val="clear"/>
            <w:tcMar>
              <w:top w:type="dxa" w:w="80"/>
              <w:left w:type="dxa" w:w="120"/>
              <w:bottom w:type="dxa" w:w="80"/>
              <w:right w:type="dxa" w:w="80"/>
            </w:tcMar>
          </w:tcPr>
          <w:p>
            <w:r>
              <w:rPr>
                <w:sz w:val="19"/>
                <w:szCs w:val="19"/>
              </w:rPr>
              <w:t xml:space="preserve">Cuando se quiere que el ícono se vea bien recortado en cualquier forma del sistema operativo — la práctica recomendada hoy en día.</w:t>
            </w:r>
          </w:p>
        </w:tc>
      </w:tr>
    </w:tbl>
    <w:p>
      <w:pPr>
        <w:spacing w:after="100"/>
      </w:pPr>
    </w:p>
    <w:p>
      <w:pPr>
        <w:spacing w:after="160"/>
        <w:jc w:val="both"/>
      </w:pPr>
      <w:r>
        <w:rPr>
          <w:i/>
          <w:iCs/>
          <w:color w:val="5F5F5F"/>
          <w:sz w:val="18"/>
          <w:szCs w:val="18"/>
        </w:rPr>
        <w:t xml:space="preserve">Los dos valores de purpose para un ícono de manifest. Fuente: adaptado de "Maskable icon," web.dev [4].</w:t>
      </w:r>
    </w:p>
    <w:p>
      <w:pPr>
        <w:pStyle w:val="Heading1"/>
      </w:pPr>
      <w:r>
        <w:rPr>
          <w:rFonts w:ascii="Cambria" w:cs="Cambria" w:eastAsia="Cambria" w:hAnsi="Cambria"/>
          <w:b/>
          <w:bCs/>
          <w:color w:val="A87B00"/>
          <w:sz w:val="30"/>
          <w:szCs w:val="30"/>
        </w:rPr>
        <w:t xml:space="preserve">6. </w:t>
      </w:r>
      <w:r>
        <w:rPr>
          <w:rFonts w:ascii="Cambria" w:cs="Cambria" w:eastAsia="Cambria" w:hAnsi="Cambria"/>
          <w:b/>
          <w:bCs/>
          <w:color w:val="1A1A1A"/>
          <w:sz w:val="30"/>
          <w:szCs w:val="30"/>
        </w:rPr>
        <w:t xml:space="preserve">Vinculando el manifest y criterios de instalabilidad</w:t>
      </w:r>
    </w:p>
    <w:p>
      <w:pPr>
        <w:spacing w:after="160"/>
        <w:jc w:val="both"/>
      </w:pPr>
      <w:r>
        <w:t xml:space="preserve">Tener un manifest.json no basta: hay que enlazarlo desde el HTML, en el &lt;head&gt;, y acompañarlo de un &lt;meta&gt; de color de tema para navegadores que lo leen por separado: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41416" w:val="clear"/>
            <w:tcMar>
              <w:top w:type="dxa" w:w="90"/>
              <w:left w:type="dxa" w:w="200"/>
              <w:bottom w:type="dxa" w:w="90"/>
              <w:right w:type="dxa" w:w="160"/>
            </w:tcMar>
          </w:tcPr>
          <w:p>
            <w:r>
              <w:rPr>
                <w:b/>
                <w:bCs/>
                <w:color w:val="FF5F57"/>
                <w:sz w:val="16"/>
                <w:szCs w:val="16"/>
              </w:rPr>
              <w:t xml:space="preserve">●  </w:t>
            </w:r>
            <w:r>
              <w:rPr>
                <w:b/>
                <w:bCs/>
                <w:color w:val="FEBC2E"/>
                <w:sz w:val="16"/>
                <w:szCs w:val="16"/>
              </w:rPr>
              <w:t xml:space="preserve">●  </w:t>
            </w:r>
            <w:r>
              <w:rPr>
                <w:b/>
                <w:bCs/>
                <w:color w:val="28C840"/>
                <w:sz w:val="16"/>
                <w:szCs w:val="16"/>
              </w:rPr>
              <w:t xml:space="preserve">●   </w:t>
            </w:r>
            <w:r>
              <w:rPr>
                <w:rFonts w:ascii="Calibri" w:cs="Calibri" w:eastAsia="Calibri" w:hAnsi="Calibri"/>
                <w:b/>
                <w:bCs/>
                <w:color w:val="CFCAC0"/>
                <w:sz w:val="16"/>
                <w:szCs w:val="16"/>
              </w:rPr>
              <w:t xml:space="preserve">index.html</w:t>
            </w:r>
          </w:p>
        </w:tc>
      </w:tr>
      <w:tr>
        <w:tc>
          <w:tcPr>
            <w:shd w:fill="1C1C1E" w:val="clear"/>
            <w:tcMar>
              <w:top w:type="dxa" w:w="160"/>
              <w:left w:type="dxa" w:w="220"/>
              <w:bottom w:type="dxa" w:w="160"/>
              <w:right w:type="dxa" w:w="200"/>
            </w:tcMar>
          </w:tcPr>
          <w:p>
            <w:pPr>
              <w:spacing w:after="60"/>
            </w:pPr>
            <w:r>
              <w:rPr>
                <w:rFonts w:ascii="Cascadia Code, Consolas" w:cs="Cascadia Code, Consolas" w:eastAsia="Cascadia Code, Consolas" w:hAnsi="Cascadia Code, Consolas"/>
                <w:color w:val="E7E3D8"/>
                <w:sz w:val="18"/>
                <w:szCs w:val="18"/>
              </w:rPr>
              <w:t xml:space="preserve">&lt;head&gt;</w:t>
            </w:r>
          </w:p>
          <w:p>
            <w:pPr>
              <w:spacing w:after="60"/>
            </w:pPr>
            <w:r>
              <w:rPr>
                <w:rFonts w:ascii="Cascadia Code, Consolas" w:cs="Cascadia Code, Consolas" w:eastAsia="Cascadia Code, Consolas" w:hAnsi="Cascadia Code, Consolas"/>
                <w:color w:val="E7E3D8"/>
                <w:sz w:val="18"/>
                <w:szCs w:val="18"/>
              </w:rPr>
              <w:t xml:space="preserve">  &lt;!-- ...meta charset, viewport, title... --&gt;</w:t>
            </w:r>
          </w:p>
          <w:p>
            <w:pPr>
              <w:spacing w:after="60"/>
            </w:pPr>
            <w:r>
              <w:rPr>
                <w:rFonts w:ascii="Cascadia Code, Consolas" w:cs="Cascadia Code, Consolas" w:eastAsia="Cascadia Code, Consolas" w:hAnsi="Cascadia Code, Consolas"/>
                <w:color w:val="E7E3D8"/>
                <w:sz w:val="18"/>
                <w:szCs w:val="18"/>
              </w:rPr>
              <w:t xml:space="preserve">  &lt;link rel=</w:t>
            </w:r>
            <w:r>
              <w:rPr>
                <w:rFonts w:ascii="Cascadia Code, Consolas" w:cs="Cascadia Code, Consolas" w:eastAsia="Cascadia Code, Consolas" w:hAnsi="Cascadia Code, Consolas"/>
                <w:color w:val="8FD19E"/>
                <w:sz w:val="18"/>
                <w:szCs w:val="18"/>
              </w:rPr>
              <w:t xml:space="preserve">"manifest"</w:t>
            </w:r>
            <w:r>
              <w:rPr>
                <w:rFonts w:ascii="Cascadia Code, Consolas" w:cs="Cascadia Code, Consolas" w:eastAsia="Cascadia Code, Consolas" w:hAnsi="Cascadia Code, Consolas"/>
                <w:color w:val="E7E3D8"/>
                <w:sz w:val="18"/>
                <w:szCs w:val="18"/>
              </w:rPr>
              <w:t xml:space="preserve"> href=</w:t>
            </w:r>
            <w:r>
              <w:rPr>
                <w:rFonts w:ascii="Cascadia Code, Consolas" w:cs="Cascadia Code, Consolas" w:eastAsia="Cascadia Code, Consolas" w:hAnsi="Cascadia Code, Consolas"/>
                <w:color w:val="8FD19E"/>
                <w:sz w:val="18"/>
                <w:szCs w:val="18"/>
              </w:rPr>
              <w:t xml:space="preserve">"manifest.json"</w:t>
            </w:r>
            <w:r>
              <w:rPr>
                <w:rFonts w:ascii="Cascadia Code, Consolas" w:cs="Cascadia Code, Consolas" w:eastAsia="Cascadia Code, Consolas" w:hAnsi="Cascadia Code, Consolas"/>
                <w:color w:val="E7E3D8"/>
                <w:sz w:val="18"/>
                <w:szCs w:val="18"/>
              </w:rPr>
              <w:t xml:space="preserve">&gt;</w:t>
            </w:r>
          </w:p>
          <w:p>
            <w:pPr>
              <w:spacing w:after="60"/>
            </w:pPr>
            <w:r>
              <w:rPr>
                <w:rFonts w:ascii="Cascadia Code, Consolas" w:cs="Cascadia Code, Consolas" w:eastAsia="Cascadia Code, Consolas" w:hAnsi="Cascadia Code, Consolas"/>
                <w:color w:val="E7E3D8"/>
                <w:sz w:val="18"/>
                <w:szCs w:val="18"/>
              </w:rPr>
              <w:t xml:space="preserve">  &lt;meta name=</w:t>
            </w:r>
            <w:r>
              <w:rPr>
                <w:rFonts w:ascii="Cascadia Code, Consolas" w:cs="Cascadia Code, Consolas" w:eastAsia="Cascadia Code, Consolas" w:hAnsi="Cascadia Code, Consolas"/>
                <w:color w:val="8FD19E"/>
                <w:sz w:val="18"/>
                <w:szCs w:val="18"/>
              </w:rPr>
              <w:t xml:space="preserve">"theme-color"</w:t>
            </w:r>
            <w:r>
              <w:rPr>
                <w:rFonts w:ascii="Cascadia Code, Consolas" w:cs="Cascadia Code, Consolas" w:eastAsia="Cascadia Code, Consolas" w:hAnsi="Cascadia Code, Consolas"/>
                <w:color w:val="E7E3D8"/>
                <w:sz w:val="18"/>
                <w:szCs w:val="18"/>
              </w:rPr>
              <w:t xml:space="preserve"> content=</w:t>
            </w:r>
            <w:r>
              <w:rPr>
                <w:rFonts w:ascii="Cascadia Code, Consolas" w:cs="Cascadia Code, Consolas" w:eastAsia="Cascadia Code, Consolas" w:hAnsi="Cascadia Code, Consolas"/>
                <w:color w:val="8FD19E"/>
                <w:sz w:val="18"/>
                <w:szCs w:val="18"/>
              </w:rPr>
              <w:t xml:space="preserve">"#1A1A1A"</w:t>
            </w:r>
            <w:r>
              <w:rPr>
                <w:rFonts w:ascii="Cascadia Code, Consolas" w:cs="Cascadia Code, Consolas" w:eastAsia="Cascadia Code, Consolas" w:hAnsi="Cascadia Code, Consolas"/>
                <w:color w:val="E7E3D8"/>
                <w:sz w:val="18"/>
                <w:szCs w:val="18"/>
              </w:rPr>
              <w:t xml:space="preserve">&gt;</w:t>
            </w:r>
          </w:p>
          <w:p>
            <w:pPr>
              <w:spacing w:after="0"/>
            </w:pPr>
            <w:r>
              <w:rPr>
                <w:rFonts w:ascii="Cascadia Code, Consolas" w:cs="Cascadia Code, Consolas" w:eastAsia="Cascadia Code, Consolas" w:hAnsi="Cascadia Code, Consolas"/>
                <w:color w:val="E7E3D8"/>
                <w:sz w:val="18"/>
                <w:szCs w:val="18"/>
              </w:rPr>
              <w:t xml:space="preserve">&lt;/head&gt;</w:t>
            </w:r>
          </w:p>
        </w:tc>
      </w:tr>
    </w:tbl>
    <w:p>
      <w:pPr>
        <w:spacing w:after="100"/>
      </w:pPr>
    </w:p>
    <w:p>
      <w:pPr>
        <w:spacing w:after="160"/>
        <w:jc w:val="both"/>
      </w:pPr>
      <w:r>
        <w:t xml:space="preserve">Con eso enlazado, el navegador evalúa si la app cumple los criterios de instalabilidad. En Chrome, hoy en día, son básicamente cinco:</w:t>
      </w:r>
    </w:p>
    <w:p>
      <w:pPr>
        <w:spacing w:after="110"/>
        <w:ind w:left="260" w:hanging="260"/>
      </w:pPr>
      <w:r>
        <w:rPr>
          <w:b/>
          <w:bCs/>
          <w:color w:val="A87B00"/>
          <w:sz w:val="21"/>
          <w:szCs w:val="21"/>
        </w:rPr>
        <w:t xml:space="preserve">✓  </w:t>
      </w:r>
      <w:r>
        <w:rPr>
          <w:sz w:val="21"/>
          <w:szCs w:val="21"/>
        </w:rPr>
        <w:t xml:space="preserve">Servirse por HTTPS (o desde localhost en desarrollo).</w:t>
      </w:r>
    </w:p>
    <w:p>
      <w:pPr>
        <w:spacing w:after="110"/>
        <w:ind w:left="260" w:hanging="260"/>
      </w:pPr>
      <w:r>
        <w:rPr>
          <w:b/>
          <w:bCs/>
          <w:color w:val="A87B00"/>
          <w:sz w:val="21"/>
          <w:szCs w:val="21"/>
        </w:rPr>
        <w:t xml:space="preserve">✓  </w:t>
      </w:r>
      <w:r>
        <w:rPr>
          <w:sz w:val="21"/>
          <w:szCs w:val="21"/>
        </w:rPr>
        <w:t xml:space="preserve">Tener un manifest enlazado, válido, con al menos name o short_name.</w:t>
      </w:r>
    </w:p>
    <w:p>
      <w:pPr>
        <w:spacing w:after="110"/>
        <w:ind w:left="260" w:hanging="260"/>
      </w:pPr>
      <w:r>
        <w:rPr>
          <w:b/>
          <w:bCs/>
          <w:color w:val="A87B00"/>
          <w:sz w:val="21"/>
          <w:szCs w:val="21"/>
        </w:rPr>
        <w:t xml:space="preserve">✓  </w:t>
      </w:r>
      <w:r>
        <w:rPr>
          <w:sz w:val="21"/>
          <w:szCs w:val="21"/>
        </w:rPr>
        <w:t xml:space="preserve">Incluir al menos un ícono de 192×192 y uno de 512×512.</w:t>
      </w:r>
    </w:p>
    <w:p>
      <w:pPr>
        <w:spacing w:after="110"/>
        <w:ind w:left="260" w:hanging="260"/>
      </w:pPr>
      <w:r>
        <w:rPr>
          <w:b/>
          <w:bCs/>
          <w:color w:val="A87B00"/>
          <w:sz w:val="21"/>
          <w:szCs w:val="21"/>
        </w:rPr>
        <w:t xml:space="preserve">✓  </w:t>
      </w:r>
      <w:r>
        <w:rPr>
          <w:sz w:val="21"/>
          <w:szCs w:val="21"/>
        </w:rPr>
        <w:t xml:space="preserve">Definir start_url y un display de standalone, fullscreen o minimal-ui.</w:t>
      </w:r>
    </w:p>
    <w:p>
      <w:pPr>
        <w:spacing w:after="110"/>
        <w:ind w:left="260" w:hanging="260"/>
      </w:pPr>
      <w:r>
        <w:rPr>
          <w:b/>
          <w:bCs/>
          <w:color w:val="A87B00"/>
          <w:sz w:val="21"/>
          <w:szCs w:val="21"/>
        </w:rPr>
        <w:t xml:space="preserve">✓  </w:t>
      </w:r>
      <w:r>
        <w:rPr>
          <w:sz w:val="21"/>
          <w:szCs w:val="21"/>
        </w:rPr>
        <w:t xml:space="preserve">Tener un Service Worker registrado, con al menos un manejador del evento fetch — la pieza que construimos en la Sesión 17.</w:t>
      </w:r>
    </w:p>
    <w:p>
      <w:pPr>
        <w:spacing w:after="100"/>
      </w:pPr>
    </w:p>
    <w:tbl>
      <w:tblPr>
        <w:tblW w:type="pct" w:w="100%"/>
        <w:tblBorders>
          <w:top w:val="single" w:color="FFCC29" w:sz="6"/>
          <w:left w:val="single" w:color="E0AC0E" w:sz="24"/>
          <w:bottom w:val="single" w:color="FFCC29" w:sz="6"/>
          <w:right w:val="single" w:color="FFCC29" w:sz="6"/>
          <w:insideH w:val="none" w:color="FFFFFF" w:sz="0"/>
          <w:insideV w:val="none" w:color="FFFFFF" w:sz="0"/>
        </w:tblBorders>
      </w:tblPr>
      <w:tblGrid>
        <w:gridCol w:w="100"/>
      </w:tblGrid>
      <w:tr>
        <w:tc>
          <w:tcPr>
            <w:shd w:fill="FFF6DC" w:val="clear"/>
            <w:tcMar>
              <w:top w:type="dxa" w:w="160"/>
              <w:left w:type="dxa" w:w="200"/>
              <w:bottom w:type="dxa" w:w="160"/>
              <w:right w:type="dxa" w:w="200"/>
            </w:tcMar>
          </w:tcPr>
          <w:p>
            <w:pPr>
              <w:spacing w:after="60"/>
            </w:pPr>
            <w:r>
              <w:rPr>
                <w:b/>
                <w:bCs/>
                <w:color w:val="1A1A1A"/>
                <w:sz w:val="21"/>
                <w:szCs w:val="21"/>
              </w:rPr>
              <w:t xml:space="preserve">Adelanto</w:t>
            </w:r>
          </w:p>
          <w:p>
            <w:r>
              <w:rPr>
                <w:sz w:val="21"/>
                <w:szCs w:val="21"/>
              </w:rPr>
              <w:t xml:space="preserve">Hasta que no tengamos Service Worker (próxima sesión), el manifest de hoy cumple 4 de los 5 criterios. Chrome no ofrecerá instalar el Gestor de tareas todavía — pero ya podemos verificar en DevTools que los primeros cuatro están en verde. El navegador también dispara un evento, beforeinstallprompt, que una app puede capturar para mostrar su propio botón "Instalar" en vez de esperar al ícono automático de la barra de direcciones — lo usaremos más adelante en el bloque.</w:t>
            </w:r>
          </w:p>
        </w:tc>
      </w:tr>
    </w:tbl>
    <w:p>
      <w:pPr>
        <w:pStyle w:val="Heading1"/>
      </w:pPr>
      <w:r>
        <w:rPr>
          <w:rFonts w:ascii="Cambria" w:cs="Cambria" w:eastAsia="Cambria" w:hAnsi="Cambria"/>
          <w:b/>
          <w:bCs/>
          <w:color w:val="A87B00"/>
          <w:sz w:val="30"/>
          <w:szCs w:val="30"/>
        </w:rPr>
        <w:t xml:space="preserve">7. </w:t>
      </w:r>
      <w:r>
        <w:rPr>
          <w:rFonts w:ascii="Cambria" w:cs="Cambria" w:eastAsia="Cambria" w:hAnsi="Cambria"/>
          <w:b/>
          <w:bCs/>
          <w:color w:val="1A1A1A"/>
          <w:sz w:val="30"/>
          <w:szCs w:val="30"/>
        </w:rPr>
        <w:t xml:space="preserve">Caso real: el manifest.json del Gestor de tareas</w:t>
      </w:r>
    </w:p>
    <w:p>
      <w:pPr>
        <w:spacing w:after="160"/>
        <w:jc w:val="both"/>
      </w:pPr>
      <w:r>
        <w:t xml:space="preserve">Juntando todo lo anterior, este es el manifest.json completo que agregamos hoy al proyecto:</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41416" w:val="clear"/>
            <w:tcMar>
              <w:top w:type="dxa" w:w="90"/>
              <w:left w:type="dxa" w:w="200"/>
              <w:bottom w:type="dxa" w:w="90"/>
              <w:right w:type="dxa" w:w="160"/>
            </w:tcMar>
          </w:tcPr>
          <w:p>
            <w:r>
              <w:rPr>
                <w:b/>
                <w:bCs/>
                <w:color w:val="FF5F57"/>
                <w:sz w:val="16"/>
                <w:szCs w:val="16"/>
              </w:rPr>
              <w:t xml:space="preserve">●  </w:t>
            </w:r>
            <w:r>
              <w:rPr>
                <w:b/>
                <w:bCs/>
                <w:color w:val="FEBC2E"/>
                <w:sz w:val="16"/>
                <w:szCs w:val="16"/>
              </w:rPr>
              <w:t xml:space="preserve">●  </w:t>
            </w:r>
            <w:r>
              <w:rPr>
                <w:b/>
                <w:bCs/>
                <w:color w:val="28C840"/>
                <w:sz w:val="16"/>
                <w:szCs w:val="16"/>
              </w:rPr>
              <w:t xml:space="preserve">●   </w:t>
            </w:r>
            <w:r>
              <w:rPr>
                <w:rFonts w:ascii="Calibri" w:cs="Calibri" w:eastAsia="Calibri" w:hAnsi="Calibri"/>
                <w:b/>
                <w:bCs/>
                <w:color w:val="CFCAC0"/>
                <w:sz w:val="16"/>
                <w:szCs w:val="16"/>
              </w:rPr>
              <w:t xml:space="preserve">manifest.json</w:t>
            </w:r>
          </w:p>
        </w:tc>
      </w:tr>
      <w:tr>
        <w:tc>
          <w:tcPr>
            <w:shd w:fill="1C1C1E" w:val="clear"/>
            <w:tcMar>
              <w:top w:type="dxa" w:w="160"/>
              <w:left w:type="dxa" w:w="220"/>
              <w:bottom w:type="dxa" w:w="160"/>
              <w:right w:type="dxa" w:w="200"/>
            </w:tcMar>
          </w:tcPr>
          <w:p>
            <w:pPr>
              <w:spacing w:after="60"/>
            </w:pP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"name"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"Gestor de Tareas — Electiva PWA"</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"short_name"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"Tareas"</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"description"</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"Gestiona tus tareas, incluso sin conexión."</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"start_url"</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"/index.html"</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"scope"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"display"</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"standalone"</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"orientation"</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"portrait"</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"theme_color"</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"#1A1A1A"</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"background_color"</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"#FFCC29"</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"lang"</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"es"</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"dir"</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"ltr"</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"icons"</w:t>
            </w: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"src"</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"icons/icon-192.png"</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"sizes"</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"192x192"</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"type"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"image/png"</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"purpose"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"any"</w:t>
            </w:r>
          </w:p>
          <w:p>
            <w:pPr>
              <w:spacing w:after="60"/>
            </w:pP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"src"</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"icons/icon-512-maskable.png"</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"sizes"</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"512x512"</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"type"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"image/png"</w:t>
            </w:r>
            <w:r>
              <w:rPr>
                <w:rFonts w:ascii="Cascadia Code, Consolas" w:cs="Cascadia Code, Consolas" w:eastAsia="Cascadia Code, Consolas" w:hAnsi="Cascadia Code, Consolas"/>
                <w:color w:val="E7E3D8"/>
                <w:sz w:val="18"/>
                <w:szCs w:val="18"/>
              </w:rPr>
              <w:t xml:space="preserve">,</w:t>
            </w:r>
          </w:p>
          <w:p>
            <w:pPr>
              <w:spacing w:after="60"/>
            </w:pP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"purpose"</w:t>
            </w:r>
            <w:r>
              <w:rPr>
                <w:rFonts w:ascii="Cascadia Code, Consolas" w:cs="Cascadia Code, Consolas" w:eastAsia="Cascadia Code, Consolas" w:hAnsi="Cascadia Code, Consolas"/>
                <w:color w:val="E7E3D8"/>
                <w:sz w:val="18"/>
                <w:szCs w:val="18"/>
              </w:rPr>
              <w:t xml:space="preserve">: </w:t>
            </w:r>
            <w:r>
              <w:rPr>
                <w:rFonts w:ascii="Cascadia Code, Consolas" w:cs="Cascadia Code, Consolas" w:eastAsia="Cascadia Code, Consolas" w:hAnsi="Cascadia Code, Consolas"/>
                <w:color w:val="8FD19E"/>
                <w:sz w:val="18"/>
                <w:szCs w:val="18"/>
              </w:rPr>
              <w:t xml:space="preserve">"maskable"</w:t>
            </w:r>
          </w:p>
          <w:p>
            <w:pPr>
              <w:spacing w:after="60"/>
            </w:pPr>
            <w:r>
              <w:rPr>
                <w:rFonts w:ascii="Cascadia Code, Consolas" w:cs="Cascadia Code, Consolas" w:eastAsia="Cascadia Code, Consolas" w:hAnsi="Cascadia Code, Consolas"/>
                <w:color w:val="E7E3D8"/>
                <w:sz w:val="18"/>
                <w:szCs w:val="18"/>
              </w:rPr>
              <w:t xml:space="preserve">    }</w:t>
            </w:r>
          </w:p>
          <w:p>
            <w:pPr>
              <w:spacing w:after="60"/>
            </w:pPr>
            <w:r>
              <w:rPr>
                <w:rFonts w:ascii="Cascadia Code, Consolas" w:cs="Cascadia Code, Consolas" w:eastAsia="Cascadia Code, Consolas" w:hAnsi="Cascadia Code, Consolas"/>
                <w:color w:val="E7E3D8"/>
                <w:sz w:val="18"/>
                <w:szCs w:val="18"/>
              </w:rPr>
              <w:t xml:space="preserve">  ]</w:t>
            </w:r>
          </w:p>
          <w:p>
            <w:pPr>
              <w:spacing w:after="0"/>
            </w:pPr>
            <w:r>
              <w:rPr>
                <w:rFonts w:ascii="Cascadia Code, Consolas" w:cs="Cascadia Code, Consolas" w:eastAsia="Cascadia Code, Consolas" w:hAnsi="Cascadia Code, Consolas"/>
                <w:color w:val="E7E3D8"/>
                <w:sz w:val="18"/>
                <w:szCs w:val="18"/>
              </w:rPr>
              <w:t xml:space="preserve">}</w:t>
            </w:r>
          </w:p>
        </w:tc>
      </w:tr>
    </w:tbl>
    <w:p>
      <w:pPr>
        <w:spacing w:after="100"/>
      </w:pPr>
    </w:p>
    <w:p>
      <w:pPr>
        <w:spacing w:after="160"/>
        <w:jc w:val="both"/>
      </w:pPr>
      <w:r>
        <w:t xml:space="preserve">Para verificarlo: F12 → pestaña Application → sección Manifest. Chrome muestra cada propiedad interpretada, una vista previa del ícono en distintas formas de recorte, y — muy importante — una lista de "Installability" con los criterios que faltan por cumplir (hoy nos va a marcar el Service Worker en rojo; eso es exactamente lo esperado).</w:t>
      </w:r>
    </w:p>
    <w:p>
      <w:pPr>
        <w:pStyle w:val="Heading1"/>
      </w:pPr>
      <w:r>
        <w:rPr>
          <w:rFonts w:ascii="Cambria" w:cs="Cambria" w:eastAsia="Cambria" w:hAnsi="Cambria"/>
          <w:b/>
          <w:bCs/>
          <w:color w:val="A87B00"/>
          <w:sz w:val="30"/>
          <w:szCs w:val="30"/>
        </w:rPr>
        <w:t xml:space="preserve">8. </w:t>
      </w:r>
      <w:r>
        <w:rPr>
          <w:rFonts w:ascii="Cambria" w:cs="Cambria" w:eastAsia="Cambria" w:hAnsi="Cambria"/>
          <w:b/>
          <w:bCs/>
          <w:color w:val="1A1A1A"/>
          <w:sz w:val="30"/>
          <w:szCs w:val="30"/>
        </w:rPr>
        <w:t xml:space="preserve">Actividades</w:t>
      </w:r>
    </w:p>
    <w:tbl>
      <w:tblPr>
        <w:tblW w:type="pct" w:w="100%"/>
        <w:tblBorders>
          <w:top w:val="none" w:color="FFFFFF" w:sz="0"/>
          <w:left w:val="none" w:color="FFFFFF" w:sz="0"/>
          <w:bottom w:val="single" w:color="FFCC29" w:sz="10"/>
          <w:right w:val="none" w:color="FFFFFF" w:sz="0"/>
          <w:insideH w:val="none" w:color="FFFFFF" w:sz="0"/>
          <w:insideV w:val="none" w:color="FFFFFF" w:sz="0"/>
        </w:tblBorders>
      </w:tblPr>
      <w:tblGrid>
        <w:gridCol w:w="100"/>
      </w:tblGrid>
      <w:tr>
        <w:tc>
          <w:tcPr>
            <w:shd w:fill="1A1A1A" w:val="clear"/>
            <w:tcMar>
              <w:top w:type="dxa" w:w="140"/>
              <w:left w:type="dxa" w:w="180"/>
              <w:bottom w:type="dxa" w:w="140"/>
              <w:right w:type="dxa" w:w="140"/>
            </w:tcMar>
          </w:tcPr>
          <w:p>
            <w:r>
              <w:rPr>
                <w:b/>
                <w:bCs/>
                <w:color w:val="FFCC29"/>
                <w:spacing w:val="10"/>
                <w:sz w:val="18"/>
                <w:szCs w:val="18"/>
              </w:rPr>
              <w:t xml:space="preserve">ACTIVIDAD 1</w:t>
            </w:r>
            <w:r>
              <w:rPr>
                <w:b/>
                <w:bCs/>
                <w:color w:val="8a8a8a"/>
                <w:sz w:val="18"/>
                <w:szCs w:val="18"/>
              </w:rPr>
              <w:t xml:space="preserve">   ·   </w:t>
            </w:r>
            <w:r>
              <w:rPr>
                <w:rFonts w:ascii="Cambria" w:cs="Cambria" w:eastAsia="Cambria" w:hAnsi="Cambria"/>
                <w:b/>
                <w:bCs/>
                <w:color w:val="FFFFFF"/>
                <w:sz w:val="22"/>
                <w:szCs w:val="22"/>
              </w:rPr>
              <w:t xml:space="preserve">Ejecute, Observe y Analice</w:t>
            </w:r>
          </w:p>
        </w:tc>
      </w:tr>
    </w:tbl>
    <w:p>
      <w:pPr>
        <w:spacing w:after="100"/>
      </w:pPr>
    </w:p>
    <w:p>
      <w:pPr>
        <w:spacing w:after="160"/>
        <w:jc w:val="both"/>
      </w:pPr>
      <w:r>
        <w:t xml:space="preserve">Ejecute: descarga el proyecto base y los íconos de la sección de Recursos. Sobre tu copia del Gestor de tareas, crea un manifest.json y enlaza icon-96-incorrecto.png dentro de icons como si fuera el ícono de 192×192 (mismo valor en sizes, aunque el archivo mida menos).</w:t>
      </w:r>
    </w:p>
    <w:p>
      <w:pPr>
        <w:spacing w:after="160"/>
        <w:jc w:val="both"/>
      </w:pPr>
      <w:r>
        <w:t xml:space="preserve">Observe: abre DevTools → Application → Manifest y anota, textualmente, qué dice Chrome sobre ese ícono.</w:t>
      </w:r>
    </w:p>
    <w:p>
      <w:pPr>
        <w:spacing w:after="160"/>
        <w:jc w:val="both"/>
      </w:pPr>
      <w:r>
        <w:t xml:space="preserve">Analice (ya en parejas): comparen lo que cada uno observó. ¿Por qué falla exactamente — Chrome exige que el archivo mida ese tamaño, o solo que el valor declarado coincida? Reemplacen el ícono por icon-192.png (el real) y confirmen que el aviso desaparece.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788"/>
      </w:tblGrid>
      <w:tr>
        <w:tc>
          <w:tcPr>
            <w:tcW w:type="dxa" w:w="4000"/>
            <w:shd w:fill="F3EFE0" w:val="clear"/>
            <w:tcMar>
              <w:top w:type="dxa" w:w="80"/>
              <w:left w:type="dxa" w:w="140"/>
              <w:bottom w:type="dxa" w:w="80"/>
              <w:right w:type="dxa" w:w="100"/>
            </w:tcMar>
          </w:tcPr>
          <w:p>
            <w:r>
              <w:rPr>
                <w:b/>
                <w:bCs/>
                <w:color w:val="1A1A1A"/>
                <w:sz w:val="19"/>
                <w:szCs w:val="19"/>
              </w:rPr>
              <w:t xml:space="preserve">Modalidad</w:t>
            </w:r>
          </w:p>
        </w:tc>
        <w:tc>
          <w:tcPr>
            <w:tcW w:type="dxa" w:w="5788"/>
            <w:tcMar>
              <w:top w:type="dxa" w:w="80"/>
              <w:left w:type="dxa" w:w="140"/>
              <w:bottom w:type="dxa" w:w="80"/>
              <w:right w:type="dxa" w:w="100"/>
            </w:tcMar>
          </w:tcPr>
          <w:p>
            <w:r>
              <w:rPr>
                <w:sz w:val="19"/>
                <w:szCs w:val="19"/>
              </w:rPr>
              <w:t xml:space="preserve">Individual → parejas</w:t>
            </w:r>
          </w:p>
        </w:tc>
      </w:tr>
      <w:tr>
        <w:tc>
          <w:tcPr>
            <w:tcW w:type="dxa" w:w="4000"/>
            <w:shd w:fill="F3EFE0" w:val="clear"/>
            <w:tcMar>
              <w:top w:type="dxa" w:w="80"/>
              <w:left w:type="dxa" w:w="140"/>
              <w:bottom w:type="dxa" w:w="80"/>
              <w:right w:type="dxa" w:w="100"/>
            </w:tcMar>
          </w:tcPr>
          <w:p>
            <w:r>
              <w:rPr>
                <w:b/>
                <w:bCs/>
                <w:color w:val="1A1A1A"/>
                <w:sz w:val="19"/>
                <w:szCs w:val="19"/>
              </w:rPr>
              <w:t xml:space="preserve">Duración</w:t>
            </w:r>
          </w:p>
        </w:tc>
        <w:tc>
          <w:tcPr>
            <w:tcW w:type="dxa" w:w="5788"/>
            <w:tcMar>
              <w:top w:type="dxa" w:w="80"/>
              <w:left w:type="dxa" w:w="140"/>
              <w:bottom w:type="dxa" w:w="80"/>
              <w:right w:type="dxa" w:w="100"/>
            </w:tcMar>
          </w:tcPr>
          <w:p>
            <w:r>
              <w:rPr>
                <w:sz w:val="19"/>
                <w:szCs w:val="19"/>
              </w:rPr>
              <w:t xml:space="preserve">27 minutos</w:t>
            </w:r>
          </w:p>
        </w:tc>
      </w:tr>
      <w:tr>
        <w:tc>
          <w:tcPr>
            <w:tcW w:type="dxa" w:w="4000"/>
            <w:shd w:fill="F3EFE0" w:val="clear"/>
            <w:tcMar>
              <w:top w:type="dxa" w:w="80"/>
              <w:left w:type="dxa" w:w="140"/>
              <w:bottom w:type="dxa" w:w="80"/>
              <w:right w:type="dxa" w:w="100"/>
            </w:tcMar>
          </w:tcPr>
          <w:p>
            <w:r>
              <w:rPr>
                <w:b/>
                <w:bCs/>
                <w:color w:val="1A1A1A"/>
                <w:sz w:val="19"/>
                <w:szCs w:val="19"/>
              </w:rPr>
              <w:t xml:space="preserve">Entregable</w:t>
            </w:r>
          </w:p>
        </w:tc>
        <w:tc>
          <w:tcPr>
            <w:tcW w:type="dxa" w:w="5788"/>
            <w:tcMar>
              <w:top w:type="dxa" w:w="80"/>
              <w:left w:type="dxa" w:w="140"/>
              <w:bottom w:type="dxa" w:w="80"/>
              <w:right w:type="dxa" w:w="100"/>
            </w:tcMar>
          </w:tcPr>
          <w:p>
            <w:r>
              <w:rPr>
                <w:sz w:val="19"/>
                <w:szCs w:val="19"/>
              </w:rPr>
              <w:t xml:space="preserve">La nota de lo observado y lo analizado, revisada en plenaria al terminar.</w:t>
            </w:r>
          </w:p>
        </w:tc>
      </w:tr>
    </w:tbl>
    <w:p>
      <w:pPr>
        <w:spacing w:after="160"/>
      </w:pPr>
    </w:p>
    <w:tbl>
      <w:tblPr>
        <w:tblW w:type="pct" w:w="100%"/>
        <w:tblBorders>
          <w:top w:val="none" w:color="FFFFFF" w:sz="0"/>
          <w:left w:val="none" w:color="FFFFFF" w:sz="0"/>
          <w:bottom w:val="single" w:color="FFCC29" w:sz="10"/>
          <w:right w:val="none" w:color="FFFFFF" w:sz="0"/>
          <w:insideH w:val="none" w:color="FFFFFF" w:sz="0"/>
          <w:insideV w:val="none" w:color="FFFFFF" w:sz="0"/>
        </w:tblBorders>
      </w:tblPr>
      <w:tblGrid>
        <w:gridCol w:w="100"/>
      </w:tblGrid>
      <w:tr>
        <w:tc>
          <w:tcPr>
            <w:shd w:fill="1A1A1A" w:val="clear"/>
            <w:tcMar>
              <w:top w:type="dxa" w:w="140"/>
              <w:left w:type="dxa" w:w="180"/>
              <w:bottom w:type="dxa" w:w="140"/>
              <w:right w:type="dxa" w:w="140"/>
            </w:tcMar>
          </w:tcPr>
          <w:p>
            <w:r>
              <w:rPr>
                <w:b/>
                <w:bCs/>
                <w:color w:val="FFCC29"/>
                <w:spacing w:val="10"/>
                <w:sz w:val="18"/>
                <w:szCs w:val="18"/>
              </w:rPr>
              <w:t xml:space="preserve">ACTIVIDAD 2</w:t>
            </w:r>
            <w:r>
              <w:rPr>
                <w:b/>
                <w:bCs/>
                <w:color w:val="8a8a8a"/>
                <w:sz w:val="18"/>
                <w:szCs w:val="18"/>
              </w:rPr>
              <w:t xml:space="preserve">   ·   </w:t>
            </w:r>
            <w:r>
              <w:rPr>
                <w:rFonts w:ascii="Cambria" w:cs="Cambria" w:eastAsia="Cambria" w:hAnsi="Cambria"/>
                <w:b/>
                <w:bCs/>
                <w:color w:val="FFFFFF"/>
                <w:sz w:val="22"/>
                <w:szCs w:val="22"/>
              </w:rPr>
              <w:t xml:space="preserve">Construye tu manifest.json</w:t>
            </w:r>
          </w:p>
        </w:tc>
      </w:tr>
    </w:tbl>
    <w:p>
      <w:pPr>
        <w:spacing w:after="100"/>
      </w:pPr>
    </w:p>
    <w:p>
      <w:pPr>
        <w:spacing w:after="160"/>
        <w:jc w:val="both"/>
      </w:pPr>
      <w:r>
        <w:t xml:space="preserve">Sobre el mismo proyecto de la Actividad 1, completa un manifest.json real y correcto: enlázalo desde el &lt;head&gt; con &lt;link rel="manifest"&gt;, con los dos íconos obligatorios ya en su tamaño real (192×192 y 512×512) y el resto de las propiedades vistas hoy.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788"/>
      </w:tblGrid>
      <w:tr>
        <w:tc>
          <w:tcPr>
            <w:tcW w:type="dxa" w:w="4000"/>
            <w:shd w:fill="F3EFE0" w:val="clear"/>
            <w:tcMar>
              <w:top w:type="dxa" w:w="80"/>
              <w:left w:type="dxa" w:w="140"/>
              <w:bottom w:type="dxa" w:w="80"/>
              <w:right w:type="dxa" w:w="100"/>
            </w:tcMar>
          </w:tcPr>
          <w:p>
            <w:r>
              <w:rPr>
                <w:b/>
                <w:bCs/>
                <w:color w:val="1A1A1A"/>
                <w:sz w:val="19"/>
                <w:szCs w:val="19"/>
              </w:rPr>
              <w:t xml:space="preserve">Modalidad</w:t>
            </w:r>
          </w:p>
        </w:tc>
        <w:tc>
          <w:tcPr>
            <w:tcW w:type="dxa" w:w="5788"/>
            <w:tcMar>
              <w:top w:type="dxa" w:w="80"/>
              <w:left w:type="dxa" w:w="140"/>
              <w:bottom w:type="dxa" w:w="80"/>
              <w:right w:type="dxa" w:w="100"/>
            </w:tcMar>
          </w:tcPr>
          <w:p>
            <w:r>
              <w:rPr>
                <w:sz w:val="19"/>
                <w:szCs w:val="19"/>
              </w:rPr>
              <w:t xml:space="preserve">Tarea individual · fuera de clase · 20 min</w:t>
            </w:r>
          </w:p>
        </w:tc>
      </w:tr>
      <w:tr>
        <w:tc>
          <w:tcPr>
            <w:tcW w:type="dxa" w:w="4000"/>
            <w:shd w:fill="F3EFE0" w:val="clear"/>
            <w:tcMar>
              <w:top w:type="dxa" w:w="80"/>
              <w:left w:type="dxa" w:w="140"/>
              <w:bottom w:type="dxa" w:w="80"/>
              <w:right w:type="dxa" w:w="100"/>
            </w:tcMar>
          </w:tcPr>
          <w:p>
            <w:r>
              <w:rPr>
                <w:b/>
                <w:bCs/>
                <w:color w:val="1A1A1A"/>
                <w:sz w:val="19"/>
                <w:szCs w:val="19"/>
              </w:rPr>
              <w:t xml:space="preserve">Entregable</w:t>
            </w:r>
          </w:p>
        </w:tc>
        <w:tc>
          <w:tcPr>
            <w:tcW w:type="dxa" w:w="5788"/>
            <w:tcMar>
              <w:top w:type="dxa" w:w="80"/>
              <w:left w:type="dxa" w:w="140"/>
              <w:bottom w:type="dxa" w:w="80"/>
              <w:right w:type="dxa" w:w="100"/>
            </w:tcMar>
          </w:tcPr>
          <w:p>
            <w:r>
              <w:rPr>
                <w:sz w:val="19"/>
                <w:szCs w:val="19"/>
              </w:rPr>
              <w:t xml:space="preserve">Captura de pantalla de la pestaña Manifest en DevTools mostrando tu manifest interpretado sin errores, subida a la plataforma del curso antes de la próxima sesión.</w:t>
            </w:r>
          </w:p>
        </w:tc>
      </w:tr>
    </w:tbl>
    <w:p>
      <w:pPr>
        <w:pStyle w:val="Heading1"/>
      </w:pPr>
      <w:r>
        <w:t xml:space="preserve">Resumen de la sesión</w:t>
      </w:r>
    </w:p>
    <w:p>
      <w:pPr>
        <w:spacing w:after="110"/>
        <w:ind w:left="260" w:hanging="260"/>
      </w:pPr>
      <w:r>
        <w:rPr>
          <w:b/>
          <w:bCs/>
          <w:color w:val="A87B00"/>
          <w:sz w:val="21"/>
          <w:szCs w:val="21"/>
        </w:rPr>
        <w:t xml:space="preserve">✓  </w:t>
      </w:r>
      <w:r>
        <w:rPr>
          <w:sz w:val="21"/>
          <w:szCs w:val="21"/>
        </w:rPr>
        <w:t xml:space="preserve">El manifest.json es el archivo JSON que le dice al navegador y al sistema operativo cómo debe verse y comportarse tu PWA instalada.</w:t>
      </w:r>
    </w:p>
    <w:p>
      <w:pPr>
        <w:spacing w:after="110"/>
        <w:ind w:left="260" w:hanging="260"/>
      </w:pPr>
      <w:r>
        <w:rPr>
          <w:b/>
          <w:bCs/>
          <w:color w:val="A87B00"/>
          <w:sz w:val="21"/>
          <w:szCs w:val="21"/>
        </w:rPr>
        <w:t xml:space="preserve">✓  </w:t>
      </w:r>
      <w:r>
        <w:rPr>
          <w:sz w:val="21"/>
          <w:szCs w:val="21"/>
        </w:rPr>
        <w:t xml:space="preserve">Propiedades clave: name/short_name, start_url, scope, display, theme_color/background_color, icons.</w:t>
      </w:r>
    </w:p>
    <w:p>
      <w:pPr>
        <w:spacing w:after="110"/>
        <w:ind w:left="260" w:hanging="260"/>
      </w:pPr>
      <w:r>
        <w:rPr>
          <w:b/>
          <w:bCs/>
          <w:color w:val="A87B00"/>
          <w:sz w:val="21"/>
          <w:szCs w:val="21"/>
        </w:rPr>
        <w:t xml:space="preserve">✓  </w:t>
      </w:r>
      <w:r>
        <w:rPr>
          <w:sz w:val="21"/>
          <w:szCs w:val="21"/>
        </w:rPr>
        <w:t xml:space="preserve">Los 4 modos de display van de más a menos inmersivo: fullscreen, standalone (el más usado), minimal-ui, browser.</w:t>
      </w:r>
    </w:p>
    <w:p>
      <w:pPr>
        <w:spacing w:after="110"/>
        <w:ind w:left="260" w:hanging="260"/>
      </w:pPr>
      <w:r>
        <w:rPr>
          <w:b/>
          <w:bCs/>
          <w:color w:val="A87B00"/>
          <w:sz w:val="21"/>
          <w:szCs w:val="21"/>
        </w:rPr>
        <w:t xml:space="preserve">✓  </w:t>
      </w:r>
      <w:r>
        <w:rPr>
          <w:sz w:val="21"/>
          <w:szCs w:val="21"/>
        </w:rPr>
        <w:t xml:space="preserve">Se necesitan al menos íconos de 192×192 y 512×512; purpose: "maskable" asegura que se vean bien recortados en cualquier forma.</w:t>
      </w:r>
    </w:p>
    <w:p>
      <w:pPr>
        <w:spacing w:after="110"/>
        <w:ind w:left="260" w:hanging="260"/>
      </w:pPr>
      <w:r>
        <w:rPr>
          <w:b/>
          <w:bCs/>
          <w:color w:val="A87B00"/>
          <w:sz w:val="21"/>
          <w:szCs w:val="21"/>
        </w:rPr>
        <w:t xml:space="preserve">✓  </w:t>
      </w:r>
      <w:r>
        <w:rPr>
          <w:sz w:val="21"/>
          <w:szCs w:val="21"/>
        </w:rPr>
        <w:t xml:space="preserve">El manifest cubre 4 de los 5 criterios de instalabilidad — el quinto, el Service Worker, llega en la Sesión 17.</w:t>
      </w:r>
    </w:p>
    <w:p>
      <w:pPr>
        <w:spacing w:after="160"/>
      </w:pPr>
    </w:p>
    <w:tbl>
      <w:tblPr>
        <w:tblW w:type="pct" w:w="100%"/>
        <w:tblBorders>
          <w:top w:val="single" w:color="3178C6" w:sz="6"/>
          <w:left w:val="single" w:color="3178C6" w:sz="24"/>
          <w:bottom w:val="single" w:color="3178C6" w:sz="6"/>
          <w:right w:val="single" w:color="3178C6" w:sz="6"/>
          <w:insideH w:val="none" w:color="FFFFFF" w:sz="0"/>
          <w:insideV w:val="none" w:color="FFFFFF" w:sz="0"/>
        </w:tblBorders>
      </w:tblPr>
      <w:tblGrid>
        <w:gridCol w:w="100"/>
      </w:tblGrid>
      <w:tr>
        <w:tc>
          <w:tcPr>
            <w:shd w:fill="E9F1FC" w:val="clear"/>
            <w:tcMar>
              <w:top w:type="dxa" w:w="160"/>
              <w:left w:type="dxa" w:w="200"/>
              <w:bottom w:type="dxa" w:w="160"/>
              <w:right w:type="dxa" w:w="200"/>
            </w:tcMar>
          </w:tcPr>
          <w:p>
            <w:pPr>
              <w:spacing w:after="60"/>
            </w:pPr>
            <w:r>
              <w:rPr>
                <w:b/>
                <w:bCs/>
                <w:color w:val="1A1A1A"/>
                <w:sz w:val="21"/>
                <w:szCs w:val="21"/>
              </w:rPr>
              <w:t xml:space="preserve">Próxima sesión: Service Workers — requisitos y ciclo de vida completo</w:t>
            </w:r>
          </w:p>
          <w:p>
            <w:r>
              <w:rPr>
                <w:sz w:val="21"/>
                <w:szCs w:val="21"/>
              </w:rPr>
              <w:t xml:space="preserve">El script que el navegador ejecuta por separado de la página: cómo se registra, sus fases (instalación, espera, activación, fetch, actualización) y sus limitaciones. Con esto, el Gestor de tareas cumple el último criterio de instalabilidad.</w:t>
            </w:r>
          </w:p>
        </w:tc>
      </w:tr>
    </w:tbl>
    <w:p>
      <w:pPr>
        <w:pStyle w:val="Heading1"/>
      </w:pPr>
      <w:r>
        <w:t xml:space="preserve">Referencias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50"/>
        <w:gridCol w:w="9230"/>
      </w:tblGrid>
      <w:tr>
        <w:tc>
          <w:tcPr>
            <w:tcW w:type="dxa" w:w="850"/>
            <w:shd w:fill="1A1A1A" w:val="clear"/>
            <w:tcMar>
              <w:top w:type="dxa" w:w="100"/>
              <w:left w:type="dxa" w:w="140"/>
              <w:bottom w:type="dxa" w:w="100"/>
              <w:right w:type="dxa" w:w="60"/>
            </w:tcMar>
          </w:tcPr>
          <w:p>
            <w:r>
              <w:rPr>
                <w:b/>
                <w:bCs/>
                <w:color w:val="FFFFFF"/>
                <w:sz w:val="19"/>
                <w:szCs w:val="19"/>
              </w:rPr>
              <w:t xml:space="preserve">[1]</w:t>
            </w:r>
          </w:p>
        </w:tc>
        <w:tc>
          <w:tcPr>
            <w:tcW w:type="dxa" w:w="9230"/>
            <w:tcMar>
              <w:top w:type="dxa" w:w="100"/>
              <w:left w:type="dxa" w:w="140"/>
              <w:bottom w:type="dxa" w:w="100"/>
              <w:right w:type="dxa" w:w="100"/>
            </w:tcMar>
          </w:tcPr>
          <w:p>
            <w:r>
              <w:rPr>
                <w:sz w:val="19"/>
                <w:szCs w:val="19"/>
              </w:rPr>
              <w:t xml:space="preserve">Microsoft, "Uso de un manifiesto de aplicación web para integrar un PWA en el sistema operativo," Microsoft Edge Developer Documentation, Microsoft Learn.</w:t>
            </w:r>
          </w:p>
        </w:tc>
      </w:tr>
      <w:tr>
        <w:tc>
          <w:tcPr>
            <w:tcW w:type="dxa" w:w="850"/>
            <w:shd w:fill="1A1A1A" w:val="clear"/>
            <w:tcMar>
              <w:top w:type="dxa" w:w="100"/>
              <w:left w:type="dxa" w:w="140"/>
              <w:bottom w:type="dxa" w:w="100"/>
              <w:right w:type="dxa" w:w="60"/>
            </w:tcMar>
          </w:tcPr>
          <w:p>
            <w:r>
              <w:rPr>
                <w:b/>
                <w:bCs/>
                <w:color w:val="FFFFFF"/>
                <w:sz w:val="19"/>
                <w:szCs w:val="19"/>
              </w:rPr>
              <w:t xml:space="preserve">[2]</w:t>
            </w:r>
          </w:p>
        </w:tc>
        <w:tc>
          <w:tcPr>
            <w:tcW w:type="dxa" w:w="9230"/>
            <w:shd w:fill="FFFAF0" w:val="clear"/>
            <w:tcMar>
              <w:top w:type="dxa" w:w="100"/>
              <w:left w:type="dxa" w:w="140"/>
              <w:bottom w:type="dxa" w:w="100"/>
              <w:right w:type="dxa" w:w="100"/>
            </w:tcMar>
          </w:tcPr>
          <w:p>
            <w:r>
              <w:rPr>
                <w:sz w:val="19"/>
                <w:szCs w:val="19"/>
              </w:rPr>
              <w:t xml:space="preserve">S. López, "Qué es PWA: características, ventajas y desventajas," digital55.</w:t>
            </w:r>
          </w:p>
        </w:tc>
      </w:tr>
      <w:tr>
        <w:tc>
          <w:tcPr>
            <w:tcW w:type="dxa" w:w="850"/>
            <w:shd w:fill="1A1A1A" w:val="clear"/>
            <w:tcMar>
              <w:top w:type="dxa" w:w="100"/>
              <w:left w:type="dxa" w:w="140"/>
              <w:bottom w:type="dxa" w:w="100"/>
              <w:right w:type="dxa" w:w="60"/>
            </w:tcMar>
          </w:tcPr>
          <w:p>
            <w:r>
              <w:rPr>
                <w:b/>
                <w:bCs/>
                <w:color w:val="FFFFFF"/>
                <w:sz w:val="19"/>
                <w:szCs w:val="19"/>
              </w:rPr>
              <w:t xml:space="preserve">[3]</w:t>
            </w:r>
          </w:p>
        </w:tc>
        <w:tc>
          <w:tcPr>
            <w:tcW w:type="dxa" w:w="9230"/>
            <w:tcMar>
              <w:top w:type="dxa" w:w="100"/>
              <w:left w:type="dxa" w:w="140"/>
              <w:bottom w:type="dxa" w:w="100"/>
              <w:right w:type="dxa" w:w="100"/>
            </w:tcMar>
          </w:tcPr>
          <w:p>
            <w:r>
              <w:rPr>
                <w:sz w:val="19"/>
                <w:szCs w:val="19"/>
              </w:rPr>
              <w:t xml:space="preserve">MDN web docs, "Web app manifests," MDN Web Docs.</w:t>
            </w:r>
          </w:p>
        </w:tc>
      </w:tr>
      <w:tr>
        <w:tc>
          <w:tcPr>
            <w:tcW w:type="dxa" w:w="850"/>
            <w:shd w:fill="1A1A1A" w:val="clear"/>
            <w:tcMar>
              <w:top w:type="dxa" w:w="100"/>
              <w:left w:type="dxa" w:w="140"/>
              <w:bottom w:type="dxa" w:w="100"/>
              <w:right w:type="dxa" w:w="60"/>
            </w:tcMar>
          </w:tcPr>
          <w:p>
            <w:r>
              <w:rPr>
                <w:b/>
                <w:bCs/>
                <w:color w:val="FFFFFF"/>
                <w:sz w:val="19"/>
                <w:szCs w:val="19"/>
              </w:rPr>
              <w:t xml:space="preserve">[4]</w:t>
            </w:r>
          </w:p>
        </w:tc>
        <w:tc>
          <w:tcPr>
            <w:tcW w:type="dxa" w:w="9230"/>
            <w:shd w:fill="FFFAF0" w:val="clear"/>
            <w:tcMar>
              <w:top w:type="dxa" w:w="100"/>
              <w:left w:type="dxa" w:w="140"/>
              <w:bottom w:type="dxa" w:w="100"/>
              <w:right w:type="dxa" w:w="100"/>
            </w:tcMar>
          </w:tcPr>
          <w:p>
            <w:r>
              <w:rPr>
                <w:sz w:val="19"/>
                <w:szCs w:val="19"/>
              </w:rPr>
              <w:t xml:space="preserve">Google, "Maskable icon," web.dev, 2020.</w:t>
            </w:r>
          </w:p>
        </w:tc>
      </w:tr>
      <w:tr>
        <w:tc>
          <w:tcPr>
            <w:tcW w:type="dxa" w:w="850"/>
            <w:shd w:fill="1A1A1A" w:val="clear"/>
            <w:tcMar>
              <w:top w:type="dxa" w:w="100"/>
              <w:left w:type="dxa" w:w="140"/>
              <w:bottom w:type="dxa" w:w="100"/>
              <w:right w:type="dxa" w:w="60"/>
            </w:tcMar>
          </w:tcPr>
          <w:p>
            <w:r>
              <w:rPr>
                <w:b/>
                <w:bCs/>
                <w:color w:val="FFFFFF"/>
                <w:sz w:val="19"/>
                <w:szCs w:val="19"/>
              </w:rPr>
              <w:t xml:space="preserve">[5]</w:t>
            </w:r>
          </w:p>
        </w:tc>
        <w:tc>
          <w:tcPr>
            <w:tcW w:type="dxa" w:w="9230"/>
            <w:tcMar>
              <w:top w:type="dxa" w:w="100"/>
              <w:left w:type="dxa" w:w="140"/>
              <w:bottom w:type="dxa" w:w="100"/>
              <w:right w:type="dxa" w:w="100"/>
            </w:tcMar>
          </w:tcPr>
          <w:p>
            <w:r>
              <w:rPr>
                <w:sz w:val="19"/>
                <w:szCs w:val="19"/>
              </w:rPr>
              <w:t xml:space="preserve">Google, "Web app manifests," web.dev, 2023.</w:t>
            </w:r>
          </w:p>
        </w:tc>
      </w:tr>
      <w:tr>
        <w:tc>
          <w:tcPr>
            <w:tcW w:type="dxa" w:w="850"/>
            <w:shd w:fill="1A1A1A" w:val="clear"/>
            <w:tcMar>
              <w:top w:type="dxa" w:w="100"/>
              <w:left w:type="dxa" w:w="140"/>
              <w:bottom w:type="dxa" w:w="100"/>
              <w:right w:type="dxa" w:w="60"/>
            </w:tcMar>
          </w:tcPr>
          <w:p>
            <w:r>
              <w:rPr>
                <w:b/>
                <w:bCs/>
                <w:color w:val="FFFFFF"/>
                <w:sz w:val="19"/>
                <w:szCs w:val="19"/>
              </w:rPr>
              <w:t xml:space="preserve">[6]</w:t>
            </w:r>
          </w:p>
        </w:tc>
        <w:tc>
          <w:tcPr>
            <w:tcW w:type="dxa" w:w="9230"/>
            <w:shd w:fill="FFFAF0" w:val="clear"/>
            <w:tcMar>
              <w:top w:type="dxa" w:w="100"/>
              <w:left w:type="dxa" w:w="140"/>
              <w:bottom w:type="dxa" w:w="100"/>
              <w:right w:type="dxa" w:w="100"/>
            </w:tcMar>
          </w:tcPr>
          <w:p>
            <w:r>
              <w:rPr>
                <w:sz w:val="19"/>
                <w:szCs w:val="19"/>
              </w:rPr>
              <w:t xml:space="preserve">J. Wargo, Learning Progressive Web Apps, Addison-Wesley/Pearson Education, 2020.</w:t>
            </w:r>
          </w:p>
        </w:tc>
      </w:tr>
    </w:tbl>
    <w:sectPr>
      <w:headerReference w:type="default" r:id="rId7"/>
      <w:footerReference w:type="default" r:id="rId8"/>
      <w:pgSz w:w="12240" w:h="15840" w:orient="portrait"/>
      <w:pgMar w:top="144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2E2" w:sz="4" w:space="6"/>
      </w:pBdr>
      <w:tabs>
        <w:tab w:val="right" w:pos="9026"/>
      </w:tabs>
    </w:pPr>
    <w:r>
      <w:rPr>
        <w:color w:val="5F5F5F"/>
        <w:sz w:val="16"/>
        <w:szCs w:val="16"/>
      </w:rPr>
      <w:t xml:space="preserve">UPTC · Facultad de Ingeniería</w:t>
    </w:r>
    <w:r>
      <w:rPr>
        <w:color w:val="5F5F5F"/>
        <w:sz w:val="16"/>
        <w:szCs w:val="16"/>
      </w:rPr>
      <w:t xml:space="preserve">	Electiva - PWA · Sesión 2 de 30   ·   Página </w:t>
    </w:r>
    <w:r>
      <w:rPr>
        <w:color w:val="5F5F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pPr>
    <w:r>
      <w:drawing>
        <wp:inline distT="0" distB="0" distL="0" distR="0">
          <wp:extent cx="809625"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9625" cy="381000"/>
                  </a:xfrm>
                  <a:prstGeom prst="rect">
                    <a:avLst/>
                  </a:prstGeom>
                </pic:spPr>
              </pic:pic>
            </a:graphicData>
          </a:graphic>
        </wp:inline>
      </w:drawing>
    </w:r>
  </w:p>
  <w:p>
    <w:pPr>
      <w:pBdr>
        <w:bottom w:val="single" w:color="FFCC29" w:sz="10" w:space="4"/>
      </w:pBdr>
      <w:spacing w:after="200"/>
    </w:pPr>
    <w:r>
      <w:rPr>
        <w:rFonts w:ascii="Cambria" w:cs="Cambria" w:eastAsia="Cambria" w:hAnsi="Cambria"/>
        <w:b/>
        <w:bCs/>
        <w:color w:val="5F5F5F"/>
        <w:sz w:val="15"/>
        <w:szCs w:val="15"/>
      </w:rPr>
      <w:t xml:space="preserve">ELECTIVA - PWA</w:t>
    </w:r>
    <w:r>
      <w:rPr>
        <w:i/>
        <w:iCs/>
        <w:color w:val="5F5F5F"/>
        <w:sz w:val="15"/>
        <w:szCs w:val="15"/>
      </w:rPr>
      <w:t xml:space="preserve">   ·   Bloque PWA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FFCC29" w:sz="8" w:space="6"/>
      </w:pBdr>
      <w:spacing w:after="160" w:before="420"/>
    </w:pPr>
    <w:rPr>
      <w:rFonts w:ascii="Cambria" w:cs="Cambria" w:eastAsia="Cambria" w:hAnsi="Cambria"/>
      <w:b/>
      <w:bCs/>
      <w:color w:val="1A1A1A"/>
      <w:sz w:val="30"/>
      <w:szCs w:val="30"/>
    </w:rPr>
  </w:style>
  <w:style w:type="paragraph" w:styleId="Heading2">
    <w:name w:val="Heading 2"/>
    <w:basedOn w:val="Normal"/>
    <w:next w:val="Normal"/>
    <w:qFormat/>
    <w:pPr>
      <w:spacing w:after="120" w:before="280"/>
    </w:pPr>
    <w:rPr>
      <w:rFonts w:ascii="Cambria" w:cs="Cambria" w:eastAsia="Cambria" w:hAnsi="Cambria"/>
      <w:b/>
      <w:bCs/>
      <w:color w:val="A87B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22e6e6b817107eb04572a93b204b68290c97f3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2026-09-10T11:22:59.537Z</dcterms:created>
  <dcterms:modified xsi:type="dcterms:W3CDTF">2026-09-10T11:22:59.556Z</dcterms:modified>
</cp:coreProperties>
</file>

<file path=docProps/custom.xml><?xml version="1.0" encoding="utf-8"?>
<Properties xmlns="http://schemas.openxmlformats.org/officeDocument/2006/custom-properties" xmlns:vt="http://schemas.openxmlformats.org/officeDocument/2006/docPropsVTypes"/>
</file>