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b/>
          <w:bCs/>
          <w:color w:val="A87B00"/>
          <w:spacing w:val="20"/>
          <w:sz w:val="18"/>
          <w:szCs w:val="18"/>
        </w:rPr>
        <w:t xml:space="preserve">GUÍA DEL ESTUDIANTE · SESIÓN 1 DE 18</w:t>
      </w:r>
    </w:p>
    <w:p>
      <w:pPr>
        <w:spacing w:after="20"/>
      </w:pPr>
      <w:r>
        <w:rPr>
          <w:rFonts w:ascii="Cambria" w:cs="Cambria" w:eastAsia="Cambria" w:hAnsi="Cambria"/>
          <w:b/>
          <w:bCs/>
          <w:color w:val="1A1A1A"/>
          <w:sz w:val="44"/>
          <w:szCs w:val="44"/>
        </w:rPr>
        <w:t xml:space="preserve">Electiva - PWA</w:t>
      </w:r>
    </w:p>
    <w:p>
      <w:pPr>
        <w:pBdr>
          <w:bottom w:val="single" w:color="FFCC29" w:sz="18" w:space="10"/>
        </w:pBdr>
        <w:spacing w:after="260"/>
      </w:pPr>
      <w:r>
        <w:rPr>
          <w:rFonts w:ascii="Cambria" w:cs="Cambria" w:eastAsia="Cambria" w:hAnsi="Cambria"/>
          <w:b/>
          <w:bCs/>
          <w:color w:val="1A1A1A"/>
          <w:sz w:val="30"/>
          <w:szCs w:val="30"/>
        </w:rPr>
        <w:t xml:space="preserve">Arranque del proyecto y su manifiesto</w:t>
      </w:r>
    </w:p>
    <w:p>
      <w:pPr>
        <w:spacing w:after="160"/>
        <w:jc w:val="both"/>
      </w:pPr>
      <w:r>
        <w:t xml:space="preserve">Hoy nace tu propio proyecto: el Atlas 3D de Arquitectura de Software. Lo creas desde cero con Vite y TypeScript — no lo clonas — y cierras la sesión con su manifest.json, aplicando exactamente lo que aprendiste en la Sesión 16, pero sobre tu propio código.</w:t>
      </w:r>
    </w:p>
    <w:p>
      <w:pPr>
        <w:pStyle w:val="Heading2"/>
      </w:pPr>
      <w:r>
        <w:t xml:space="preserve">Objetivos de aprendizaje</w:t>
      </w:r>
    </w:p>
    <w:p>
      <w:pPr>
        <w:spacing w:after="110"/>
        <w:ind w:left="260" w:hanging="260"/>
      </w:pPr>
      <w:r>
        <w:rPr>
          <w:b/>
          <w:bCs/>
          <w:color w:val="A87B00"/>
          <w:sz w:val="21"/>
          <w:szCs w:val="21"/>
        </w:rPr>
        <w:t xml:space="preserve">✓  </w:t>
      </w:r>
      <w:r>
        <w:rPr>
          <w:sz w:val="21"/>
          <w:szCs w:val="21"/>
        </w:rPr>
        <w:t xml:space="preserve">Crear un proyecto Vite + TypeScript desde cero con la terminal, entendiendo qué genera cada archivo del andamiaje (scaffolding) — sin clonar un repositorio ya hecho.</w:t>
      </w:r>
    </w:p>
    <w:p>
      <w:pPr>
        <w:spacing w:after="110"/>
        <w:ind w:left="260" w:hanging="260"/>
      </w:pPr>
      <w:r>
        <w:rPr>
          <w:b/>
          <w:bCs/>
          <w:color w:val="A87B00"/>
          <w:sz w:val="21"/>
          <w:szCs w:val="21"/>
        </w:rPr>
        <w:t xml:space="preserve">✓  </w:t>
      </w:r>
      <w:r>
        <w:rPr>
          <w:sz w:val="21"/>
          <w:szCs w:val="21"/>
        </w:rPr>
        <w:t xml:space="preserve">Organizar el código en una arquitectura de carpetas por capas (dominio, datos, vista, controlador), reconociendo dónde encaja cada capa del patrón MVC.</w:t>
      </w:r>
    </w:p>
    <w:p>
      <w:pPr>
        <w:spacing w:after="110"/>
        <w:ind w:left="260" w:hanging="260"/>
      </w:pPr>
      <w:r>
        <w:rPr>
          <w:b/>
          <w:bCs/>
          <w:color w:val="A87B00"/>
          <w:sz w:val="21"/>
          <w:szCs w:val="21"/>
        </w:rPr>
        <w:t xml:space="preserve">✓  </w:t>
      </w:r>
      <w:r>
        <w:rPr>
          <w:sz w:val="21"/>
          <w:szCs w:val="21"/>
        </w:rPr>
        <w:t xml:space="preserve">Aplicar lo aprendido en la Sesión 16 para escribir el manifest.json de tu propio proyecto, con sus propios íconos y valores.</w:t>
      </w:r>
    </w:p>
    <w:p>
      <w:pPr>
        <w:spacing w:after="110"/>
        <w:ind w:left="260" w:hanging="260"/>
      </w:pPr>
      <w:r>
        <w:rPr>
          <w:b/>
          <w:bCs/>
          <w:color w:val="A87B00"/>
          <w:sz w:val="21"/>
          <w:szCs w:val="21"/>
        </w:rPr>
        <w:t xml:space="preserve">✓  </w:t>
      </w:r>
      <w:r>
        <w:rPr>
          <w:sz w:val="21"/>
          <w:szCs w:val="21"/>
        </w:rPr>
        <w:t xml:space="preserve">Inicializar el repositorio Git del proyecto y registrar el primer commit.</w:t>
      </w:r>
    </w:p>
    <w:p>
      <w:pPr>
        <w:spacing w:after="100"/>
      </w:pPr>
    </w:p>
    <w:tbl>
      <w:tblPr>
        <w:tblW w:type="pct" w:w="100%"/>
        <w:tblBorders>
          <w:top w:val="single" w:color="FFCC29" w:sz="6"/>
          <w:left w:val="single" w:color="E0AC0E" w:sz="24"/>
          <w:bottom w:val="single" w:color="FFCC29" w:sz="6"/>
          <w:right w:val="single" w:color="FFCC29" w:sz="6"/>
          <w:insideH w:val="none" w:color="FFFFFF" w:sz="0"/>
          <w:insideV w:val="none" w:color="FFFFFF" w:sz="0"/>
        </w:tblBorders>
      </w:tblPr>
      <w:tblGrid>
        <w:gridCol w:w="100"/>
      </w:tblGrid>
      <w:tr>
        <w:tc>
          <w:tcPr>
            <w:shd w:fill="FFF6DC" w:val="clear"/>
            <w:tcMar>
              <w:top w:type="dxa" w:w="160"/>
              <w:left w:type="dxa" w:w="200"/>
              <w:bottom w:type="dxa" w:w="160"/>
              <w:right w:type="dxa" w:w="200"/>
            </w:tcMar>
          </w:tcPr>
          <w:p>
            <w:pPr>
              <w:spacing w:after="60"/>
            </w:pPr>
            <w:r>
              <w:rPr>
                <w:b/>
                <w:bCs/>
                <w:color w:val="1A1A1A"/>
                <w:sz w:val="21"/>
                <w:szCs w:val="21"/>
              </w:rPr>
              <w:t xml:space="preserve">Recursos de esta sesión (en la guía web, sección Recursos)</w:t>
            </w:r>
          </w:p>
          <w:p>
            <w:pPr>
              <w:spacing w:after="60"/>
              <w:ind w:left="220" w:hanging="220"/>
            </w:pPr>
            <w:r>
              <w:rPr>
                <w:b/>
                <w:bCs/>
                <w:color w:val="A87B00"/>
                <w:sz w:val="21"/>
                <w:szCs w:val="21"/>
              </w:rPr>
              <w:t xml:space="preserve">1. </w:t>
            </w:r>
            <w:r>
              <w:rPr>
                <w:sz w:val="21"/>
                <w:szCs w:val="21"/>
              </w:rPr>
              <w:t xml:space="preserve">Íconos del manifest: icon-192.png, icon-512.png e icon-512-maskable.png, ya listos para el proyecto de hoy (recursos/iconos-manifest-sesion27.zip).</w:t>
            </w:r>
          </w:p>
          <w:p>
            <w:pPr>
              <w:spacing w:after="60"/>
              <w:ind w:left="220" w:hanging="220"/>
            </w:pPr>
            <w:r>
              <w:rPr>
                <w:b/>
                <w:bCs/>
                <w:color w:val="A87B00"/>
                <w:sz w:val="21"/>
                <w:szCs w:val="21"/>
              </w:rPr>
              <w:t xml:space="preserve">2. </w:t>
            </w:r>
            <w:r>
              <w:rPr>
                <w:sz w:val="21"/>
                <w:szCs w:val="21"/>
              </w:rPr>
              <w:t xml:space="preserve">Checkpoint de referencia: el resultado esperado al final de esta sesión — el mismo proyecto que vas a construir tú, paso a paso (recursos/pwa-ar-objetos3d-base.zip).</w:t>
            </w:r>
          </w:p>
        </w:tc>
      </w:tr>
    </w:tbl>
    <w:p>
      <w:pPr>
        <w:spacing w:after="100" w:before="260"/>
      </w:pPr>
      <w:r>
        <w:rPr>
          <w:rFonts w:ascii="Cambria" w:cs="Cambria" w:eastAsia="Cambria" w:hAnsi="Cambria"/>
          <w:b/>
          <w:bCs/>
          <w:color w:val="A87B00"/>
          <w:sz w:val="22"/>
          <w:szCs w:val="22"/>
        </w:rPr>
        <w:t xml:space="preserve">Agenda de la sesión · 120 minutos en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66"/>
        <w:gridCol w:w="2200"/>
      </w:tblGrid>
      <w:tr>
        <w:trPr>
          <w:tblHeader/>
        </w:trPr>
        <w:tc>
          <w:tcPr>
            <w:shd w:fill="1A1A1A" w:val="clear"/>
            <w:tcMar>
              <w:top w:type="dxa" w:w="90"/>
              <w:left w:type="dxa" w:w="120"/>
              <w:bottom w:type="dxa" w:w="90"/>
              <w:right w:type="dxa" w:w="80"/>
            </w:tcMar>
          </w:tcPr>
          <w:p>
            <w:r>
              <w:rPr>
                <w:b/>
                <w:bCs/>
                <w:color w:val="FFFFFF"/>
                <w:sz w:val="19"/>
                <w:szCs w:val="19"/>
              </w:rPr>
              <w:t xml:space="preserve">Momento</w:t>
            </w:r>
          </w:p>
        </w:tc>
        <w:tc>
          <w:tcPr>
            <w:shd w:fill="1A1A1A" w:val="clear"/>
            <w:tcMar>
              <w:top w:type="dxa" w:w="90"/>
              <w:left w:type="dxa" w:w="120"/>
              <w:bottom w:type="dxa" w:w="90"/>
              <w:right w:type="dxa" w:w="80"/>
            </w:tcMar>
          </w:tcPr>
          <w:p>
            <w:r>
              <w:rPr>
                <w:b/>
                <w:bCs/>
                <w:color w:val="FFFFFF"/>
                <w:sz w:val="19"/>
                <w:szCs w:val="19"/>
              </w:rPr>
              <w:t xml:space="preserve">Duración</w:t>
            </w:r>
          </w:p>
        </w:tc>
      </w:tr>
      <w:tr>
        <w:tc>
          <w:tcPr>
            <w:tcMar>
              <w:top w:type="dxa" w:w="80"/>
              <w:left w:type="dxa" w:w="120"/>
              <w:bottom w:type="dxa" w:w="80"/>
              <w:right w:type="dxa" w:w="80"/>
            </w:tcMar>
          </w:tcPr>
          <w:p>
            <w:r>
              <w:rPr>
                <w:sz w:val="19"/>
                <w:szCs w:val="19"/>
              </w:rPr>
              <w:t xml:space="preserve">Bienvenida: qué es el Módulo AR y por qué corre en paralelo con Sub-bloque A</w:t>
            </w:r>
          </w:p>
        </w:tc>
        <w:tc>
          <w:tcPr>
            <w:tcMar>
              <w:top w:type="dxa" w:w="80"/>
              <w:left w:type="dxa" w:w="120"/>
              <w:bottom w:type="dxa" w:w="80"/>
              <w:right w:type="dxa" w:w="80"/>
            </w:tcMar>
          </w:tcPr>
          <w:p>
            <w:r>
              <w:rPr>
                <w:b/>
                <w:bCs/>
                <w:color w:val="A87B00"/>
                <w:sz w:val="19"/>
                <w:szCs w:val="19"/>
              </w:rPr>
              <w:t xml:space="preserve">10 min</w:t>
            </w:r>
          </w:p>
        </w:tc>
      </w:tr>
      <w:tr>
        <w:tc>
          <w:tcPr>
            <w:shd w:fill="FFFAF0" w:val="clear"/>
            <w:tcMar>
              <w:top w:type="dxa" w:w="80"/>
              <w:left w:type="dxa" w:w="120"/>
              <w:bottom w:type="dxa" w:w="80"/>
              <w:right w:type="dxa" w:w="80"/>
            </w:tcMar>
          </w:tcPr>
          <w:p>
            <w:r>
              <w:rPr>
                <w:sz w:val="19"/>
                <w:szCs w:val="19"/>
              </w:rPr>
              <w:t xml:space="preserve">Por qué crear el proyecto (y no clonarlo) — scaffolding con Vite (explicación + demo)</w:t>
            </w:r>
          </w:p>
        </w:tc>
        <w:tc>
          <w:tcPr>
            <w:shd w:fill="FFFAF0" w:val="clear"/>
            <w:tcMar>
              <w:top w:type="dxa" w:w="80"/>
              <w:left w:type="dxa" w:w="120"/>
              <w:bottom w:type="dxa" w:w="80"/>
              <w:right w:type="dxa" w:w="80"/>
            </w:tcMar>
          </w:tcPr>
          <w:p>
            <w:r>
              <w:rPr>
                <w:b/>
                <w:bCs/>
                <w:color w:val="A87B00"/>
                <w:sz w:val="19"/>
                <w:szCs w:val="19"/>
              </w:rPr>
              <w:t xml:space="preserve">20 min</w:t>
            </w:r>
          </w:p>
        </w:tc>
      </w:tr>
      <w:tr>
        <w:tc>
          <w:tcPr>
            <w:tcMar>
              <w:top w:type="dxa" w:w="80"/>
              <w:left w:type="dxa" w:w="120"/>
              <w:bottom w:type="dxa" w:w="80"/>
              <w:right w:type="dxa" w:w="80"/>
            </w:tcMar>
          </w:tcPr>
          <w:p>
            <w:r>
              <w:rPr>
                <w:sz w:val="19"/>
                <w:szCs w:val="19"/>
              </w:rPr>
              <w:t xml:space="preserve">Arquitectura de carpetas: capas + MVC (explicación)</w:t>
            </w:r>
          </w:p>
        </w:tc>
        <w:tc>
          <w:tcPr>
            <w:tcMar>
              <w:top w:type="dxa" w:w="80"/>
              <w:left w:type="dxa" w:w="120"/>
              <w:bottom w:type="dxa" w:w="80"/>
              <w:right w:type="dxa" w:w="80"/>
            </w:tcMar>
          </w:tcPr>
          <w:p>
            <w:r>
              <w:rPr>
                <w:b/>
                <w:bCs/>
                <w:color w:val="A87B00"/>
                <w:sz w:val="19"/>
                <w:szCs w:val="19"/>
              </w:rPr>
              <w:t xml:space="preserve">15 min</w:t>
            </w:r>
          </w:p>
        </w:tc>
      </w:tr>
      <w:tr>
        <w:tc>
          <w:tcPr>
            <w:shd w:fill="FFFAF0" w:val="clear"/>
            <w:tcMar>
              <w:top w:type="dxa" w:w="80"/>
              <w:left w:type="dxa" w:w="120"/>
              <w:bottom w:type="dxa" w:w="80"/>
              <w:right w:type="dxa" w:w="80"/>
            </w:tcMar>
          </w:tcPr>
          <w:p>
            <w:r>
              <w:rPr>
                <w:sz w:val="19"/>
                <w:szCs w:val="19"/>
              </w:rPr>
              <w:t xml:space="preserve">El catálogo como árbol binario (explicación breve)</w:t>
            </w:r>
          </w:p>
        </w:tc>
        <w:tc>
          <w:tcPr>
            <w:shd w:fill="FFFAF0" w:val="clear"/>
            <w:tcMar>
              <w:top w:type="dxa" w:w="80"/>
              <w:left w:type="dxa" w:w="120"/>
              <w:bottom w:type="dxa" w:w="80"/>
              <w:right w:type="dxa" w:w="80"/>
            </w:tcMar>
          </w:tcPr>
          <w:p>
            <w:r>
              <w:rPr>
                <w:b/>
                <w:bCs/>
                <w:color w:val="A87B00"/>
                <w:sz w:val="19"/>
                <w:szCs w:val="19"/>
              </w:rPr>
              <w:t xml:space="preserve">10 min</w:t>
            </w:r>
          </w:p>
        </w:tc>
      </w:tr>
      <w:tr>
        <w:tc>
          <w:tcPr>
            <w:tcMar>
              <w:top w:type="dxa" w:w="80"/>
              <w:left w:type="dxa" w:w="120"/>
              <w:bottom w:type="dxa" w:w="80"/>
              <w:right w:type="dxa" w:w="80"/>
            </w:tcMar>
          </w:tcPr>
          <w:p>
            <w:r>
              <w:rPr>
                <w:sz w:val="19"/>
                <w:szCs w:val="19"/>
              </w:rPr>
              <w:t xml:space="preserve">Caso real: recorrido por el código del Atlas 3D (demo en vivo)</w:t>
            </w:r>
          </w:p>
        </w:tc>
        <w:tc>
          <w:tcPr>
            <w:tcMar>
              <w:top w:type="dxa" w:w="80"/>
              <w:left w:type="dxa" w:w="120"/>
              <w:bottom w:type="dxa" w:w="80"/>
              <w:right w:type="dxa" w:w="80"/>
            </w:tcMar>
          </w:tcPr>
          <w:p>
            <w:r>
              <w:rPr>
                <w:b/>
                <w:bCs/>
                <w:color w:val="A87B00"/>
                <w:sz w:val="19"/>
                <w:szCs w:val="19"/>
              </w:rPr>
              <w:t xml:space="preserve">15 min</w:t>
            </w:r>
          </w:p>
        </w:tc>
      </w:tr>
      <w:tr>
        <w:tc>
          <w:tcPr>
            <w:shd w:fill="FFFAF0" w:val="clear"/>
            <w:tcMar>
              <w:top w:type="dxa" w:w="80"/>
              <w:left w:type="dxa" w:w="120"/>
              <w:bottom w:type="dxa" w:w="80"/>
              <w:right w:type="dxa" w:w="80"/>
            </w:tcMar>
          </w:tcPr>
          <w:p>
            <w:r>
              <w:rPr>
                <w:sz w:val="19"/>
                <w:szCs w:val="19"/>
              </w:rPr>
              <w:t xml:space="preserve">El manifest.json del proyecto, aplicando la Sesión 16 (demo)</w:t>
            </w:r>
          </w:p>
        </w:tc>
        <w:tc>
          <w:tcPr>
            <w:shd w:fill="FFFAF0" w:val="clear"/>
            <w:tcMar>
              <w:top w:type="dxa" w:w="80"/>
              <w:left w:type="dxa" w:w="120"/>
              <w:bottom w:type="dxa" w:w="80"/>
              <w:right w:type="dxa" w:w="80"/>
            </w:tcMar>
          </w:tcPr>
          <w:p>
            <w:r>
              <w:rPr>
                <w:b/>
                <w:bCs/>
                <w:color w:val="A87B00"/>
                <w:sz w:val="19"/>
                <w:szCs w:val="19"/>
              </w:rPr>
              <w:t xml:space="preserve">10 min</w:t>
            </w:r>
          </w:p>
        </w:tc>
      </w:tr>
      <w:tr>
        <w:tc>
          <w:tcPr>
            <w:tcMar>
              <w:top w:type="dxa" w:w="80"/>
              <w:left w:type="dxa" w:w="120"/>
              <w:bottom w:type="dxa" w:w="80"/>
              <w:right w:type="dxa" w:w="80"/>
            </w:tcMar>
          </w:tcPr>
          <w:p>
            <w:r>
              <w:rPr>
                <w:sz w:val="19"/>
                <w:szCs w:val="19"/>
              </w:rPr>
              <w:t xml:space="preserve">Actividad 1 · Crea tu proyecto (individual, con apoyo del docente)</w:t>
            </w:r>
          </w:p>
        </w:tc>
        <w:tc>
          <w:tcPr>
            <w:tcMar>
              <w:top w:type="dxa" w:w="80"/>
              <w:left w:type="dxa" w:w="120"/>
              <w:bottom w:type="dxa" w:w="80"/>
              <w:right w:type="dxa" w:w="80"/>
            </w:tcMar>
          </w:tcPr>
          <w:p>
            <w:r>
              <w:rPr>
                <w:b/>
                <w:bCs/>
                <w:color w:val="A87B00"/>
                <w:sz w:val="19"/>
                <w:szCs w:val="19"/>
              </w:rPr>
              <w:t xml:space="preserve">30 min</w:t>
            </w:r>
          </w:p>
        </w:tc>
      </w:tr>
      <w:tr>
        <w:tc>
          <w:tcPr>
            <w:shd w:fill="FFFAF0" w:val="clear"/>
            <w:tcMar>
              <w:top w:type="dxa" w:w="80"/>
              <w:left w:type="dxa" w:w="120"/>
              <w:bottom w:type="dxa" w:w="80"/>
              <w:right w:type="dxa" w:w="80"/>
            </w:tcMar>
          </w:tcPr>
          <w:p>
            <w:r>
              <w:rPr>
                <w:sz w:val="19"/>
                <w:szCs w:val="19"/>
              </w:rPr>
              <w:t xml:space="preserve">Primer commit de Git y cierre</w:t>
            </w:r>
          </w:p>
        </w:tc>
        <w:tc>
          <w:tcPr>
            <w:shd w:fill="FFFAF0" w:val="clear"/>
            <w:tcMar>
              <w:top w:type="dxa" w:w="80"/>
              <w:left w:type="dxa" w:w="120"/>
              <w:bottom w:type="dxa" w:w="80"/>
              <w:right w:type="dxa" w:w="80"/>
            </w:tcMar>
          </w:tcPr>
          <w:p>
            <w:r>
              <w:rPr>
                <w:b/>
                <w:bCs/>
                <w:color w:val="A87B00"/>
                <w:sz w:val="19"/>
                <w:szCs w:val="19"/>
              </w:rPr>
              <w:t xml:space="preserve">10 min</w:t>
            </w:r>
          </w:p>
        </w:tc>
      </w:tr>
    </w:tbl>
    <w:p>
      <w:pPr>
        <w:spacing w:after="160"/>
        <w:jc w:val="both"/>
      </w:pPr>
      <w:r>
        <w:rPr>
          <w:i/>
          <w:iCs/>
          <w:color w:val="5F5F5F"/>
          <w:sz w:val="19"/>
          <w:szCs w:val="19"/>
        </w:rPr>
        <w:t xml:space="preserve">La Actividad 2 es tarea individual fuera de clase: no está contada en los 120 minutos.</w:t>
      </w:r>
    </w:p>
    <w:p>
      <w:pPr>
        <w:pStyle w:val="Heading1"/>
      </w:pPr>
      <w:r>
        <w:rPr>
          <w:rFonts w:ascii="Cambria" w:cs="Cambria" w:eastAsia="Cambria" w:hAnsi="Cambria"/>
          <w:b/>
          <w:bCs/>
          <w:color w:val="A87B00"/>
          <w:sz w:val="30"/>
          <w:szCs w:val="30"/>
        </w:rPr>
        <w:t xml:space="preserve">1. </w:t>
      </w:r>
      <w:r>
        <w:rPr>
          <w:rFonts w:ascii="Cambria" w:cs="Cambria" w:eastAsia="Cambria" w:hAnsi="Cambria"/>
          <w:b/>
          <w:bCs/>
          <w:color w:val="1A1A1A"/>
          <w:sz w:val="30"/>
          <w:szCs w:val="30"/>
        </w:rPr>
        <w:t xml:space="preserve">Bienvenida: el proyecto del Sub-bloque B</w:t>
      </w:r>
    </w:p>
    <w:p>
      <w:pPr>
        <w:spacing w:after="160"/>
        <w:jc w:val="both"/>
      </w:pPr>
      <w:r>
        <w:t xml:space="preserve">Desde hoy trabajas en paralelo sobre dos frentes: en el Sub-bloque A el docente guía la teoría de PWA en vivo, sesión por sesión; en el Sub-bloque B tú construyes un proyecto real que aplica, ese mismo día, el tema que se acaba de ver en fundamentación. El proyecto se llama Atlas 3D de Arquitectura de Software: un catálogo interactivo en 3D de ocho patrones y arquitecturas de software — Arquitectura en Capas, MVC, Árbol Binario, Cliente-Servidor, Cliente-Caché-Servidor, Microservicios, Publicador-Suscriptor y Repositorio — con soporte de realidad aumentada más adelante en el bloque.</w:t>
      </w: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El proyecto se enseña a sí mismo</w:t>
            </w:r>
          </w:p>
          <w:p>
            <w:r>
              <w:rPr>
                <w:sz w:val="21"/>
                <w:szCs w:val="21"/>
              </w:rPr>
              <w:t xml:space="preserve">Los ocho objetos que vas a poder ver en 3D son, ni más ni menos, los mismos patrones que usa el código de tu propio proyecto para organizarse. La arquitectura en capas es literalmente la arquitectura de tus carpetas; el árbol binario es literalmente la estructura de datos que guarda el catálogo. No es una coincidencia — es la forma más directa que encontramos de que el contenido y el código se expliquen entre sí.</w:t>
            </w:r>
          </w:p>
        </w:tc>
      </w:tr>
    </w:tbl>
    <w:p>
      <w:pPr>
        <w:pStyle w:val="Heading1"/>
      </w:pPr>
      <w:r>
        <w:rPr>
          <w:rFonts w:ascii="Cambria" w:cs="Cambria" w:eastAsia="Cambria" w:hAnsi="Cambria"/>
          <w:b/>
          <w:bCs/>
          <w:color w:val="A87B00"/>
          <w:sz w:val="30"/>
          <w:szCs w:val="30"/>
        </w:rPr>
        <w:t xml:space="preserve">2. </w:t>
      </w:r>
      <w:r>
        <w:rPr>
          <w:rFonts w:ascii="Cambria" w:cs="Cambria" w:eastAsia="Cambria" w:hAnsi="Cambria"/>
          <w:b/>
          <w:bCs/>
          <w:color w:val="1A1A1A"/>
          <w:sz w:val="30"/>
          <w:szCs w:val="30"/>
        </w:rPr>
        <w:t xml:space="preserve">Por qué crear el proyecto (y no clonarlo)</w:t>
      </w:r>
    </w:p>
    <w:p>
      <w:pPr>
        <w:spacing w:after="160"/>
        <w:jc w:val="both"/>
      </w:pPr>
      <w:r>
        <w:t xml:space="preserve">Clonar un repositorio ya armado es rápido, pero te deja sin entender qué archivo hace qué. Hoy usamos npm create vite@latest, la herramienta oficial de scaffolding de Vite: genera el andamiaje mínimo de un proyecto (configuración, punto de entrada, estructura de carpetas) y te deja ver, uno por uno, los archivos que aparecen [1].</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Terminal</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npm create vite@latest pwa-ar-objetos3d -- --template vanilla-ts</w:t>
            </w:r>
          </w:p>
          <w:p>
            <w:pPr>
              <w:spacing w:after="60"/>
            </w:pPr>
            <w:r>
              <w:rPr>
                <w:rFonts w:ascii="Cascadia Code, Consolas" w:cs="Cascadia Code, Consolas" w:eastAsia="Cascadia Code, Consolas" w:hAnsi="Cascadia Code, Consolas"/>
                <w:color w:val="E7E3D8"/>
                <w:sz w:val="18"/>
                <w:szCs w:val="18"/>
              </w:rPr>
              <w:t xml:space="preserve">cd pwa-ar-objetos3d</w:t>
            </w:r>
          </w:p>
          <w:p>
            <w:pPr>
              <w:spacing w:after="60"/>
            </w:pPr>
            <w:r>
              <w:rPr>
                <w:rFonts w:ascii="Cascadia Code, Consolas" w:cs="Cascadia Code, Consolas" w:eastAsia="Cascadia Code, Consolas" w:hAnsi="Cascadia Code, Consolas"/>
                <w:color w:val="E7E3D8"/>
                <w:sz w:val="18"/>
                <w:szCs w:val="18"/>
              </w:rPr>
              <w:t xml:space="preserve">npm install</w:t>
            </w:r>
          </w:p>
          <w:p>
            <w:pPr>
              <w:spacing w:after="60"/>
            </w:pPr>
            <w:r>
              <w:rPr>
                <w:rFonts w:ascii="Cascadia Code, Consolas" w:cs="Cascadia Code, Consolas" w:eastAsia="Cascadia Code, Consolas" w:hAnsi="Cascadia Code, Consolas"/>
                <w:color w:val="E7E3D8"/>
                <w:sz w:val="18"/>
                <w:szCs w:val="18"/>
              </w:rPr>
              <w:t xml:space="preserve">npm install three</w:t>
            </w:r>
          </w:p>
          <w:p>
            <w:pPr>
              <w:spacing w:after="0"/>
            </w:pPr>
            <w:r>
              <w:rPr>
                <w:rFonts w:ascii="Cascadia Code, Consolas" w:cs="Cascadia Code, Consolas" w:eastAsia="Cascadia Code, Consolas" w:hAnsi="Cascadia Code, Consolas"/>
                <w:color w:val="E7E3D8"/>
                <w:sz w:val="18"/>
                <w:szCs w:val="18"/>
              </w:rPr>
              <w:t xml:space="preserve">npm install --save-dev @types/three</w:t>
            </w:r>
          </w:p>
        </w:tc>
      </w:tr>
    </w:tbl>
    <w:p>
      <w:pPr>
        <w:spacing w:after="100"/>
      </w:pPr>
    </w:p>
    <w:p>
      <w:pPr>
        <w:spacing w:after="160"/>
        <w:jc w:val="both"/>
      </w:pPr>
      <w:r>
        <w:t xml:space="preserve">El primer comando pregunta el nombre del proyecto y la plantilla — vanilla-ts significa "sin framework, con TypeScript": exactamente lo que necesitamos, porque la interfaz la construimos con Three.js directamente, no con React ni Angular (esos llegan como comparación al final del Sub-bloque B). npm install three agrega la librería de gráficos 3D — la misma API que en las Sesiones 38-39 se reutiliza para realidad aumentada, porque su bucle de dibujo (renderer.setAnimationLoop) es el mismo que exige WebXR [2].</w:t>
      </w:r>
    </w:p>
    <w:p>
      <w:pPr>
        <w:pStyle w:val="Heading1"/>
      </w:pPr>
      <w:r>
        <w:rPr>
          <w:rFonts w:ascii="Cambria" w:cs="Cambria" w:eastAsia="Cambria" w:hAnsi="Cambria"/>
          <w:b/>
          <w:bCs/>
          <w:color w:val="A87B00"/>
          <w:sz w:val="30"/>
          <w:szCs w:val="30"/>
        </w:rPr>
        <w:t xml:space="preserve">3. </w:t>
      </w:r>
      <w:r>
        <w:rPr>
          <w:rFonts w:ascii="Cambria" w:cs="Cambria" w:eastAsia="Cambria" w:hAnsi="Cambria"/>
          <w:b/>
          <w:bCs/>
          <w:color w:val="1A1A1A"/>
          <w:sz w:val="30"/>
          <w:szCs w:val="30"/>
        </w:rPr>
        <w:t xml:space="preserve">Arquitectura de carpetas: capas + MVC</w:t>
      </w:r>
    </w:p>
    <w:p>
      <w:pPr>
        <w:spacing w:after="160"/>
        <w:jc w:val="both"/>
      </w:pPr>
      <w:r>
        <w:t xml:space="preserve">Organizamos src/ en cuatro capas, cada una con una única responsabilidad — el mismo patrón Arquitectura en Capas que vas a poder ver en 3D en el propio catálogo [3]:</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Arquitectura de carpetas</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src/</w:t>
            </w:r>
          </w:p>
          <w:p>
            <w:pPr>
              <w:spacing w:after="60"/>
            </w:pPr>
            <w:r>
              <w:rPr>
                <w:rFonts w:ascii="Cascadia Code, Consolas" w:cs="Cascadia Code, Consolas" w:eastAsia="Cascadia Code, Consolas" w:hAnsi="Cascadia Code, Consolas"/>
                <w:color w:val="E7E3D8"/>
                <w:sz w:val="18"/>
                <w:szCs w:val="18"/>
              </w:rPr>
              <w:t xml:space="preserve">├── dominio/       </w:t>
            </w:r>
            <w:r>
              <w:rPr>
                <w:rFonts w:ascii="Cascadia Code, Consolas" w:cs="Cascadia Code, Consolas" w:eastAsia="Cascadia Code, Consolas" w:hAnsi="Cascadia Code, Consolas"/>
                <w:i/>
                <w:iCs/>
                <w:color w:val="8A8A86"/>
                <w:sz w:val="18"/>
                <w:szCs w:val="18"/>
              </w:rPr>
              <w:t xml:space="preserve">// Modelo — qué es un PatronArquitectura, y el árbol que los guarda</w:t>
            </w:r>
          </w:p>
          <w:p>
            <w:pPr>
              <w:spacing w:after="60"/>
            </w:pPr>
            <w:r>
              <w:rPr>
                <w:rFonts w:ascii="Cascadia Code, Consolas" w:cs="Cascadia Code, Consolas" w:eastAsia="Cascadia Code, Consolas" w:hAnsi="Cascadia Code, Consolas"/>
                <w:color w:val="E7E3D8"/>
                <w:sz w:val="18"/>
                <w:szCs w:val="18"/>
              </w:rPr>
              <w:t xml:space="preserve">│   ├── PatronArquitectura.ts</w:t>
            </w:r>
          </w:p>
          <w:p>
            <w:pPr>
              <w:spacing w:after="60"/>
            </w:pPr>
            <w:r>
              <w:rPr>
                <w:rFonts w:ascii="Cascadia Code, Consolas" w:cs="Cascadia Code, Consolas" w:eastAsia="Cascadia Code, Consolas" w:hAnsi="Cascadia Code, Consolas"/>
                <w:color w:val="E7E3D8"/>
                <w:sz w:val="18"/>
                <w:szCs w:val="18"/>
              </w:rPr>
              <w:t xml:space="preserve">│   └── ArbolCatalogo.ts</w:t>
            </w:r>
          </w:p>
          <w:p>
            <w:pPr>
              <w:spacing w:after="60"/>
            </w:pPr>
            <w:r>
              <w:rPr>
                <w:rFonts w:ascii="Cascadia Code, Consolas" w:cs="Cascadia Code, Consolas" w:eastAsia="Cascadia Code, Consolas" w:hAnsi="Cascadia Code, Consolas"/>
                <w:color w:val="E7E3D8"/>
                <w:sz w:val="18"/>
                <w:szCs w:val="18"/>
              </w:rPr>
              <w:t xml:space="preserve">├── datos/         </w:t>
            </w:r>
            <w:r>
              <w:rPr>
                <w:rFonts w:ascii="Cascadia Code, Consolas" w:cs="Cascadia Code, Consolas" w:eastAsia="Cascadia Code, Consolas" w:hAnsi="Cascadia Code, Consolas"/>
                <w:i/>
                <w:iCs/>
                <w:color w:val="8A8A86"/>
                <w:sz w:val="18"/>
                <w:szCs w:val="18"/>
              </w:rPr>
              <w:t xml:space="preserve">// Los 8 patrones iniciales (seed data)</w:t>
            </w:r>
          </w:p>
          <w:p>
            <w:pPr>
              <w:spacing w:after="60"/>
            </w:pPr>
            <w:r>
              <w:rPr>
                <w:rFonts w:ascii="Cascadia Code, Consolas" w:cs="Cascadia Code, Consolas" w:eastAsia="Cascadia Code, Consolas" w:hAnsi="Cascadia Code, Consolas"/>
                <w:color w:val="E7E3D8"/>
                <w:sz w:val="18"/>
                <w:szCs w:val="18"/>
              </w:rPr>
              <w:t xml:space="preserve">│   └── patrones.ts</w:t>
            </w:r>
          </w:p>
          <w:p>
            <w:pPr>
              <w:spacing w:after="60"/>
            </w:pPr>
            <w:r>
              <w:rPr>
                <w:rFonts w:ascii="Cascadia Code, Consolas" w:cs="Cascadia Code, Consolas" w:eastAsia="Cascadia Code, Consolas" w:hAnsi="Cascadia Code, Consolas"/>
                <w:color w:val="E7E3D8"/>
                <w:sz w:val="18"/>
                <w:szCs w:val="18"/>
              </w:rPr>
              <w:t xml:space="preserve">├── vista/         </w:t>
            </w:r>
            <w:r>
              <w:rPr>
                <w:rFonts w:ascii="Cascadia Code, Consolas" w:cs="Cascadia Code, Consolas" w:eastAsia="Cascadia Code, Consolas" w:hAnsi="Cascadia Code, Consolas"/>
                <w:i/>
                <w:iCs/>
                <w:color w:val="8A8A86"/>
                <w:sz w:val="18"/>
                <w:szCs w:val="18"/>
              </w:rPr>
              <w:t xml:space="preserve">// Vista — la escena 3D, la lista, y un constructor por patrón</w:t>
            </w:r>
          </w:p>
          <w:p>
            <w:pPr>
              <w:spacing w:after="60"/>
            </w:pPr>
            <w:r>
              <w:rPr>
                <w:rFonts w:ascii="Cascadia Code, Consolas" w:cs="Cascadia Code, Consolas" w:eastAsia="Cascadia Code, Consolas" w:hAnsi="Cascadia Code, Consolas"/>
                <w:color w:val="E7E3D8"/>
                <w:sz w:val="18"/>
                <w:szCs w:val="18"/>
              </w:rPr>
              <w:t xml:space="preserve">│   ├── escena3d.ts</w:t>
            </w:r>
          </w:p>
          <w:p>
            <w:pPr>
              <w:spacing w:after="60"/>
            </w:pPr>
            <w:r>
              <w:rPr>
                <w:rFonts w:ascii="Cascadia Code, Consolas" w:cs="Cascadia Code, Consolas" w:eastAsia="Cascadia Code, Consolas" w:hAnsi="Cascadia Code, Consolas"/>
                <w:color w:val="E7E3D8"/>
                <w:sz w:val="18"/>
                <w:szCs w:val="18"/>
              </w:rPr>
              <w:t xml:space="preserve">│   ├── listaCatalogo.ts</w:t>
            </w:r>
          </w:p>
          <w:p>
            <w:pPr>
              <w:spacing w:after="60"/>
            </w:pPr>
            <w:r>
              <w:rPr>
                <w:rFonts w:ascii="Cascadia Code, Consolas" w:cs="Cascadia Code, Consolas" w:eastAsia="Cascadia Code, Consolas" w:hAnsi="Cascadia Code, Consolas"/>
                <w:color w:val="E7E3D8"/>
                <w:sz w:val="18"/>
                <w:szCs w:val="18"/>
              </w:rPr>
              <w:t xml:space="preserve">│   └── constructores/</w:t>
            </w:r>
          </w:p>
          <w:p>
            <w:pPr>
              <w:spacing w:after="60"/>
            </w:pPr>
            <w:r>
              <w:rPr>
                <w:rFonts w:ascii="Cascadia Code, Consolas" w:cs="Cascadia Code, Consolas" w:eastAsia="Cascadia Code, Consolas" w:hAnsi="Cascadia Code, Consolas"/>
                <w:color w:val="E7E3D8"/>
                <w:sz w:val="18"/>
                <w:szCs w:val="18"/>
              </w:rPr>
              <w:t xml:space="preserve">└── controlador/   </w:t>
            </w:r>
            <w:r>
              <w:rPr>
                <w:rFonts w:ascii="Cascadia Code, Consolas" w:cs="Cascadia Code, Consolas" w:eastAsia="Cascadia Code, Consolas" w:hAnsi="Cascadia Code, Consolas"/>
                <w:i/>
                <w:iCs/>
                <w:color w:val="8A8A86"/>
                <w:sz w:val="18"/>
                <w:szCs w:val="18"/>
              </w:rPr>
              <w:t xml:space="preserve">// Controlador — conecta la lista con el Modelo y la Vista</w:t>
            </w:r>
          </w:p>
          <w:p>
            <w:pPr>
              <w:spacing w:after="0"/>
            </w:pPr>
            <w:r>
              <w:rPr>
                <w:rFonts w:ascii="Cascadia Code, Consolas" w:cs="Cascadia Code, Consolas" w:eastAsia="Cascadia Code, Consolas" w:hAnsi="Cascadia Code, Consolas"/>
                <w:color w:val="E7E3D8"/>
                <w:sz w:val="18"/>
                <w:szCs w:val="18"/>
              </w:rPr>
              <w:t xml:space="preserve">    └── ControladorVisor.ts</w:t>
            </w:r>
          </w:p>
        </w:tc>
      </w:tr>
    </w:tbl>
    <w:p>
      <w:pPr>
        <w:spacing w:after="100"/>
      </w:pPr>
    </w:p>
    <w:p>
      <w:pPr>
        <w:spacing w:after="160"/>
        <w:jc w:val="both"/>
      </w:pPr>
      <w:r>
        <w:t xml:space="preserve">Esas mismas cuatro capas son, además, el patrón MVC: dominio/ + datos/ son el Modelo, vista/ es la Vista, controlador/ es el Controlador. La regla que hace que esto funcione es simple: una capa solo puede importar de la capa que tiene justo debajo (el controlador conoce a la vista y al modelo; la vista y el modelo no se conocen entre sí; nadie conoce al controlador) [3][4].</w:t>
      </w: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Dato clave</w:t>
            </w:r>
          </w:p>
          <w:p>
            <w:r>
              <w:rPr>
                <w:sz w:val="21"/>
                <w:szCs w:val="21"/>
              </w:rPr>
              <w:t xml:space="preserve">El Controlador es el único archivo del proyecto que importa a la vez algo de dominio/ y algo de vista/. Si alguna vez ves un archivo de vista/ importando algo de controlador/, es una señal de que la arquitectura se está rompiendo.</w:t>
            </w:r>
          </w:p>
        </w:tc>
      </w:tr>
    </w:tbl>
    <w:p>
      <w:pPr>
        <w:pStyle w:val="Heading1"/>
      </w:pPr>
      <w:r>
        <w:rPr>
          <w:rFonts w:ascii="Cambria" w:cs="Cambria" w:eastAsia="Cambria" w:hAnsi="Cambria"/>
          <w:b/>
          <w:bCs/>
          <w:color w:val="A87B00"/>
          <w:sz w:val="30"/>
          <w:szCs w:val="30"/>
        </w:rPr>
        <w:t xml:space="preserve">4. </w:t>
      </w:r>
      <w:r>
        <w:rPr>
          <w:rFonts w:ascii="Cambria" w:cs="Cambria" w:eastAsia="Cambria" w:hAnsi="Cambria"/>
          <w:b/>
          <w:bCs/>
          <w:color w:val="1A1A1A"/>
          <w:sz w:val="30"/>
          <w:szCs w:val="30"/>
        </w:rPr>
        <w:t xml:space="preserve">El catálogo como árbol binario</w:t>
      </w:r>
    </w:p>
    <w:p>
      <w:pPr>
        <w:spacing w:after="160"/>
        <w:jc w:val="both"/>
      </w:pPr>
      <w:r>
        <w:t xml:space="preserve">Los 8 patrones se guardan en un árbol binario de búsqueda (ArbolCatalogo), ordenado alfabéticamente por nombre: cada nodo tiene, como máximo, dos hijos — todo lo menor a la izquierda, todo lo mayor a la derecha. Esto nos da, gratis, dos cosas: buscar un patrón por nombre sin revisarlos uno por uno, y un recorrido in-order que entrega el catálogo ya alfabetizado para pintar la lista lateral, sin ordenar nada a mano.</w:t>
      </w:r>
    </w:p>
    <w:p>
      <w:pPr>
        <w:spacing w:after="160"/>
        <w:jc w:val="both"/>
      </w:pPr>
      <w:r>
        <w:t xml:space="preserve">Un detalle real que aparece en el código: el orden en que insertas los nodos cambia la forma del árbol. Insertar los 8 patrones ya-alfabetizados, uno tras otro, produce un árbol degenerado — una lista encadenada disfrazada, donde buscar el último elemento revisa los 8. datos/patrones.ts los inserta en el orden raíz-mitad-mitad (el mismo truco para construir un árbol balanceado a partir de un arreglo ordenado), y el árbol resultante queda con la altura mínima posible para 8 elementos.</w:t>
      </w:r>
    </w:p>
    <w:p>
      <w:pPr>
        <w:pStyle w:val="Heading1"/>
      </w:pPr>
      <w:r>
        <w:rPr>
          <w:rFonts w:ascii="Cambria" w:cs="Cambria" w:eastAsia="Cambria" w:hAnsi="Cambria"/>
          <w:b/>
          <w:bCs/>
          <w:color w:val="A87B00"/>
          <w:sz w:val="30"/>
          <w:szCs w:val="30"/>
        </w:rPr>
        <w:t xml:space="preserve">5. </w:t>
      </w:r>
      <w:r>
        <w:rPr>
          <w:rFonts w:ascii="Cambria" w:cs="Cambria" w:eastAsia="Cambria" w:hAnsi="Cambria"/>
          <w:b/>
          <w:bCs/>
          <w:color w:val="1A1A1A"/>
          <w:sz w:val="30"/>
          <w:szCs w:val="30"/>
        </w:rPr>
        <w:t xml:space="preserve">Caso real: recorrido por el código</w:t>
      </w:r>
    </w:p>
    <w:p>
      <w:pPr>
        <w:spacing w:after="160"/>
        <w:jc w:val="both"/>
      </w:pPr>
      <w:r>
        <w:t xml:space="preserve">El tipo que define qué es un patrón, en la capa de dominio: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src/dominio/PatronArquitectura.ts</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b/>
                <w:bCs/>
                <w:color w:val="FFCC29"/>
                <w:sz w:val="18"/>
                <w:szCs w:val="18"/>
              </w:rPr>
              <w:t xml:space="preserve">export</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b/>
                <w:bCs/>
                <w:color w:val="FFCC29"/>
                <w:sz w:val="18"/>
                <w:szCs w:val="18"/>
              </w:rPr>
              <w:t xml:space="preserve">type</w:t>
            </w:r>
            <w:r>
              <w:rPr>
                <w:rFonts w:ascii="Cascadia Code, Consolas" w:cs="Cascadia Code, Consolas" w:eastAsia="Cascadia Code, Consolas" w:hAnsi="Cascadia Code, Consolas"/>
                <w:color w:val="E7E3D8"/>
                <w:sz w:val="18"/>
                <w:szCs w:val="18"/>
              </w:rPr>
              <w:t xml:space="preserve"> CategoriaPatron = </w:t>
            </w:r>
            <w:r>
              <w:rPr>
                <w:rFonts w:ascii="Cascadia Code, Consolas" w:cs="Cascadia Code, Consolas" w:eastAsia="Cascadia Code, Consolas" w:hAnsi="Cascadia Code, Consolas"/>
                <w:color w:val="8FD19E"/>
                <w:sz w:val="18"/>
                <w:szCs w:val="18"/>
              </w:rPr>
              <w:t xml:space="preserve">"estructural"</w:t>
            </w:r>
            <w:r>
              <w:rPr>
                <w:rFonts w:ascii="Cascadia Code, Consolas" w:cs="Cascadia Code, Consolas" w:eastAsia="Cascadia Code, Consolas" w:hAnsi="Cascadia Code, Consolas"/>
                <w:color w:val="E7E3D8"/>
                <w:sz w:val="18"/>
                <w:szCs w:val="18"/>
              </w:rPr>
              <w:t xml:space="preserve"> | </w:t>
            </w:r>
            <w:r>
              <w:rPr>
                <w:rFonts w:ascii="Cascadia Code, Consolas" w:cs="Cascadia Code, Consolas" w:eastAsia="Cascadia Code, Consolas" w:hAnsi="Cascadia Code, Consolas"/>
                <w:color w:val="8FD19E"/>
                <w:sz w:val="18"/>
                <w:szCs w:val="18"/>
              </w:rPr>
              <w:t xml:space="preserve">"distribuida"</w:t>
            </w:r>
            <w:r>
              <w:rPr>
                <w:rFonts w:ascii="Cascadia Code, Consolas" w:cs="Cascadia Code, Consolas" w:eastAsia="Cascadia Code, Consolas" w:hAnsi="Cascadia Code, Consolas"/>
                <w:color w:val="E7E3D8"/>
                <w:sz w:val="18"/>
                <w:szCs w:val="18"/>
              </w:rPr>
              <w:t xml:space="preserve"> | </w:t>
            </w:r>
            <w:r>
              <w:rPr>
                <w:rFonts w:ascii="Cascadia Code, Consolas" w:cs="Cascadia Code, Consolas" w:eastAsia="Cascadia Code, Consolas" w:hAnsi="Cascadia Code, Consolas"/>
                <w:color w:val="8FD19E"/>
                <w:sz w:val="18"/>
                <w:szCs w:val="18"/>
              </w:rPr>
              <w:t xml:space="preserve">"datos"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b/>
                <w:bCs/>
                <w:color w:val="FFCC29"/>
                <w:sz w:val="18"/>
                <w:szCs w:val="18"/>
              </w:rPr>
              <w:t xml:space="preserve">export</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b/>
                <w:bCs/>
                <w:color w:val="FFCC29"/>
                <w:sz w:val="18"/>
                <w:szCs w:val="18"/>
              </w:rPr>
              <w:t xml:space="preserve">interface</w:t>
            </w:r>
            <w:r>
              <w:rPr>
                <w:rFonts w:ascii="Cascadia Code, Consolas" w:cs="Cascadia Code, Consolas" w:eastAsia="Cascadia Code, Consolas" w:hAnsi="Cascadia Code, Consolas"/>
                <w:color w:val="E7E3D8"/>
                <w:sz w:val="18"/>
                <w:szCs w:val="18"/>
              </w:rPr>
              <w:t xml:space="preserve"> PatronArquitectura {</w:t>
            </w:r>
          </w:p>
          <w:p>
            <w:pPr>
              <w:spacing w:after="60"/>
            </w:pPr>
            <w:r>
              <w:rPr>
                <w:rFonts w:ascii="Cascadia Code, Consolas" w:cs="Cascadia Code, Consolas" w:eastAsia="Cascadia Code, Consolas" w:hAnsi="Cascadia Code, Consolas"/>
                <w:color w:val="E7E3D8"/>
                <w:sz w:val="18"/>
                <w:szCs w:val="18"/>
              </w:rPr>
              <w:t xml:space="preserve">  id</w:t>
            </w:r>
            <w:r>
              <w:rPr>
                <w:rFonts w:ascii="Cascadia Code, Consolas" w:cs="Cascadia Code, Consolas" w:eastAsia="Cascadia Code, Consolas" w:hAnsi="Cascadia Code, Consolas"/>
                <w:color w:val="79C7FF"/>
                <w:sz w:val="18"/>
                <w:szCs w:val="18"/>
              </w:rPr>
              <w:t xml:space="preserve">: string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nombre</w:t>
            </w:r>
            <w:r>
              <w:rPr>
                <w:rFonts w:ascii="Cascadia Code, Consolas" w:cs="Cascadia Code, Consolas" w:eastAsia="Cascadia Code, Consolas" w:hAnsi="Cascadia Code, Consolas"/>
                <w:color w:val="79C7FF"/>
                <w:sz w:val="18"/>
                <w:szCs w:val="18"/>
              </w:rPr>
              <w:t xml:space="preserve">: string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categoria</w:t>
            </w:r>
            <w:r>
              <w:rPr>
                <w:rFonts w:ascii="Cascadia Code, Consolas" w:cs="Cascadia Code, Consolas" w:eastAsia="Cascadia Code, Consolas" w:hAnsi="Cascadia Code, Consolas"/>
                <w:color w:val="79C7FF"/>
                <w:sz w:val="18"/>
                <w:szCs w:val="18"/>
              </w:rPr>
              <w:t xml:space="preserve">: CategoriaPatron</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descripcion</w:t>
            </w:r>
            <w:r>
              <w:rPr>
                <w:rFonts w:ascii="Cascadia Code, Consolas" w:cs="Cascadia Code, Consolas" w:eastAsia="Cascadia Code, Consolas" w:hAnsi="Cascadia Code, Consolas"/>
                <w:color w:val="79C7FF"/>
                <w:sz w:val="18"/>
                <w:szCs w:val="18"/>
              </w:rPr>
              <w:t xml:space="preserve">: string</w:t>
            </w:r>
            <w:r>
              <w:rPr>
                <w:rFonts w:ascii="Cascadia Code, Consolas" w:cs="Cascadia Code, Consolas" w:eastAsia="Cascadia Code, Consolas" w:hAnsi="Cascadia Code, Consolas"/>
                <w:color w:val="E7E3D8"/>
                <w:sz w:val="18"/>
                <w:szCs w:val="18"/>
              </w:rPr>
              <w:t xml:space="preserve">;</w:t>
            </w:r>
          </w:p>
          <w:p>
            <w:pPr>
              <w:spacing w:after="0"/>
            </w:pP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Y el punto de entrada, que solo conecta — no contiene lógica propia: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src/main.ts</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b/>
                <w:bCs/>
                <w:color w:val="FFCC29"/>
                <w:sz w:val="18"/>
                <w:szCs w:val="18"/>
              </w:rPr>
              <w:t xml:space="preserve">import</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"./estilos.css"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b/>
                <w:bCs/>
                <w:color w:val="FFCC29"/>
                <w:sz w:val="18"/>
                <w:szCs w:val="18"/>
              </w:rPr>
              <w:t xml:space="preserve">import</w:t>
            </w:r>
            <w:r>
              <w:rPr>
                <w:rFonts w:ascii="Cascadia Code, Consolas" w:cs="Cascadia Code, Consolas" w:eastAsia="Cascadia Code, Consolas" w:hAnsi="Cascadia Code, Consolas"/>
                <w:color w:val="E7E3D8"/>
                <w:sz w:val="18"/>
                <w:szCs w:val="18"/>
              </w:rPr>
              <w:t xml:space="preserve"> { ControladorVisor } from </w:t>
            </w:r>
            <w:r>
              <w:rPr>
                <w:rFonts w:ascii="Cascadia Code, Consolas" w:cs="Cascadia Code, Consolas" w:eastAsia="Cascadia Code, Consolas" w:hAnsi="Cascadia Code, Consolas"/>
                <w:color w:val="8FD19E"/>
                <w:sz w:val="18"/>
                <w:szCs w:val="18"/>
              </w:rPr>
              <w:t xml:space="preserve">"./controlador/ControladorVisor"</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listaEl = document.</w:t>
            </w:r>
            <w:r>
              <w:rPr>
                <w:rFonts w:ascii="Cascadia Code, Consolas" w:cs="Cascadia Code, Consolas" w:eastAsia="Cascadia Code, Consolas" w:hAnsi="Cascadia Code, Consolas"/>
                <w:color w:val="8EC2FF"/>
                <w:sz w:val="18"/>
                <w:szCs w:val="18"/>
              </w:rPr>
              <w:t xml:space="preserve">querySelector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"#lista-catalogo"</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lienzoEl = document.</w:t>
            </w:r>
            <w:r>
              <w:rPr>
                <w:rFonts w:ascii="Cascadia Code, Consolas" w:cs="Cascadia Code, Consolas" w:eastAsia="Cascadia Code, Consolas" w:hAnsi="Cascadia Code, Consolas"/>
                <w:color w:val="8EC2FF"/>
                <w:sz w:val="18"/>
                <w:szCs w:val="18"/>
              </w:rPr>
              <w:t xml:space="preserve">querySelector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"#lienzo-3d"</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descripcionEl = document.</w:t>
            </w:r>
            <w:r>
              <w:rPr>
                <w:rFonts w:ascii="Cascadia Code, Consolas" w:cs="Cascadia Code, Consolas" w:eastAsia="Cascadia Code, Consolas" w:hAnsi="Cascadia Code, Consolas"/>
                <w:color w:val="8EC2FF"/>
                <w:sz w:val="18"/>
                <w:szCs w:val="18"/>
              </w:rPr>
              <w:t xml:space="preserve">querySelector</w:t>
            </w:r>
            <w:r>
              <w:rPr>
                <w:rFonts w:ascii="Cascadia Code, Consolas" w:cs="Cascadia Code, Consolas" w:eastAsia="Cascadia Code, Consolas" w:hAnsi="Cascadia Code, Consolas"/>
                <w:color w:val="E7E3D8"/>
                <w:sz w:val="18"/>
                <w:szCs w:val="18"/>
              </w:rPr>
              <w:t xml:space="preserve">(</w:t>
            </w:r>
            <w:r>
              <w:rPr>
                <w:rFonts w:ascii="Cascadia Code, Consolas" w:cs="Cascadia Code, Consolas" w:eastAsia="Cascadia Code, Consolas" w:hAnsi="Cascadia Code, Consolas"/>
                <w:color w:val="8FD19E"/>
                <w:sz w:val="18"/>
                <w:szCs w:val="18"/>
              </w:rPr>
              <w:t xml:space="preserve">"#descripcion-patron"</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b/>
                <w:bCs/>
                <w:color w:val="FFCC29"/>
                <w:sz w:val="18"/>
                <w:szCs w:val="18"/>
              </w:rPr>
              <w:t xml:space="preserve">const</w:t>
            </w:r>
            <w:r>
              <w:rPr>
                <w:rFonts w:ascii="Cascadia Code, Consolas" w:cs="Cascadia Code, Consolas" w:eastAsia="Cascadia Code, Consolas" w:hAnsi="Cascadia Code, Consolas"/>
                <w:color w:val="E7E3D8"/>
                <w:sz w:val="18"/>
                <w:szCs w:val="18"/>
              </w:rPr>
              <w:t xml:space="preserve"> controlador = </w:t>
            </w:r>
            <w:r>
              <w:rPr>
                <w:rFonts w:ascii="Cascadia Code, Consolas" w:cs="Cascadia Code, Consolas" w:eastAsia="Cascadia Code, Consolas" w:hAnsi="Cascadia Code, Consolas"/>
                <w:b/>
                <w:bCs/>
                <w:color w:val="FFCC29"/>
                <w:sz w:val="18"/>
                <w:szCs w:val="18"/>
              </w:rPr>
              <w:t xml:space="preserve">new</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EC2FF"/>
                <w:sz w:val="18"/>
                <w:szCs w:val="18"/>
              </w:rPr>
              <w:t xml:space="preserve">ControladorVisor</w:t>
            </w:r>
            <w:r>
              <w:rPr>
                <w:rFonts w:ascii="Cascadia Code, Consolas" w:cs="Cascadia Code, Consolas" w:eastAsia="Cascadia Code, Consolas" w:hAnsi="Cascadia Code, Consolas"/>
                <w:color w:val="E7E3D8"/>
                <w:sz w:val="18"/>
                <w:szCs w:val="18"/>
              </w:rPr>
              <w:t xml:space="preserve">(listaEl, lienzoEl, descripcionEl);</w:t>
            </w:r>
          </w:p>
          <w:p>
            <w:pPr>
              <w:spacing w:after="0"/>
            </w:pPr>
            <w:r>
              <w:rPr>
                <w:rFonts w:ascii="Cascadia Code, Consolas" w:cs="Cascadia Code, Consolas" w:eastAsia="Cascadia Code, Consolas" w:hAnsi="Cascadia Code, Consolas"/>
                <w:color w:val="E7E3D8"/>
                <w:sz w:val="18"/>
                <w:szCs w:val="18"/>
              </w:rPr>
              <w:t xml:space="preserve">controlador.</w:t>
            </w:r>
            <w:r>
              <w:rPr>
                <w:rFonts w:ascii="Cascadia Code, Consolas" w:cs="Cascadia Code, Consolas" w:eastAsia="Cascadia Code, Consolas" w:hAnsi="Cascadia Code, Consolas"/>
                <w:color w:val="8EC2FF"/>
                <w:sz w:val="18"/>
                <w:szCs w:val="18"/>
              </w:rPr>
              <w:t xml:space="preserve">iniciar</w:t>
            </w: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Nota el comentario que deja el proyecto base en main.ts: el registro del Service Worker todavía no existe — llega en la próxima sesión. Es intencional: cada guía del Sub-bloque B agrega exactamente una pieza nueva, espejo de lo que se acaba de ver en fundamentación ese mismo día.</w:t>
      </w:r>
    </w:p>
    <w:p>
      <w:pPr>
        <w:pStyle w:val="Heading1"/>
      </w:pPr>
      <w:r>
        <w:rPr>
          <w:rFonts w:ascii="Cambria" w:cs="Cambria" w:eastAsia="Cambria" w:hAnsi="Cambria"/>
          <w:b/>
          <w:bCs/>
          <w:color w:val="A87B00"/>
          <w:sz w:val="30"/>
          <w:szCs w:val="30"/>
        </w:rPr>
        <w:t xml:space="preserve">6. </w:t>
      </w:r>
      <w:r>
        <w:rPr>
          <w:rFonts w:ascii="Cambria" w:cs="Cambria" w:eastAsia="Cambria" w:hAnsi="Cambria"/>
          <w:b/>
          <w:bCs/>
          <w:color w:val="1A1A1A"/>
          <w:sz w:val="30"/>
          <w:szCs w:val="30"/>
        </w:rPr>
        <w:t xml:space="preserve">El manifest.json del proyecto</w:t>
      </w:r>
    </w:p>
    <w:p>
      <w:pPr>
        <w:spacing w:after="160"/>
        <w:jc w:val="both"/>
      </w:pPr>
      <w:r>
        <w:t xml:space="preserve">Esto ya lo sabes hacer — lo construiste en la Sesión 16. Aplícalo directamente a tu propio proyecto, con sus propios valores: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public/manifest.json</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"name"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"Atlas 3D de Arquitectura de Software"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"short_name"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"Atlas 3D"</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"description"</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"Catálogo interactivo en 3D de patrones y arquitecturas de software, con soporte de realidad aumentada."</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"start_url"</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"scope"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"display"</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"standalone"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"background_color"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"#0b1220"</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"theme_color"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"#0b1220"</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"icons"</w:t>
            </w: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 </w:t>
            </w:r>
            <w:r>
              <w:rPr>
                <w:rFonts w:ascii="Cascadia Code, Consolas" w:cs="Cascadia Code, Consolas" w:eastAsia="Cascadia Code, Consolas" w:hAnsi="Cascadia Code, Consolas"/>
                <w:color w:val="8FD19E"/>
                <w:sz w:val="18"/>
                <w:szCs w:val="18"/>
              </w:rPr>
              <w:t xml:space="preserve">"src"</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"/iconos/icon-192.png"</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"sizes"</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"192x192"</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"type"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"image/png"</w:t>
            </w: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 </w:t>
            </w:r>
            <w:r>
              <w:rPr>
                <w:rFonts w:ascii="Cascadia Code, Consolas" w:cs="Cascadia Code, Consolas" w:eastAsia="Cascadia Code, Consolas" w:hAnsi="Cascadia Code, Consolas"/>
                <w:color w:val="8FD19E"/>
                <w:sz w:val="18"/>
                <w:szCs w:val="18"/>
              </w:rPr>
              <w:t xml:space="preserve">"src"</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"/iconos/icon-512.png"</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"sizes"</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"512x512"</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"type"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"image/png"</w:t>
            </w: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 </w:t>
            </w:r>
            <w:r>
              <w:rPr>
                <w:rFonts w:ascii="Cascadia Code, Consolas" w:cs="Cascadia Code, Consolas" w:eastAsia="Cascadia Code, Consolas" w:hAnsi="Cascadia Code, Consolas"/>
                <w:color w:val="8FD19E"/>
                <w:sz w:val="18"/>
                <w:szCs w:val="18"/>
              </w:rPr>
              <w:t xml:space="preserve">"src"</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"/iconos/icon-512-maskable.png"</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"sizes"</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"512x512"</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"type"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"image/png"</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"purpose"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"maskable"</w:t>
            </w: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p>
          <w:p>
            <w:pPr>
              <w:spacing w:after="0"/>
            </w:pP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Nótalo bien: en un proyecto Vite, el manifest y los íconos van en public/ — todo lo que pones ahí se sirve tal cual, desde la raíz (/manifest.json, /iconos/...), sin que Vite lo procese. Enlázalo en index.html igual que en el Gestor de tareas: &lt;link rel="manifest" href="/manifest.json"&gt;. Verifícalo en DevTools → Application → Manifest: hoy va a marcar el Service Worker en rojo (llega en la Sesión 28) — el resto debería estar en verde.</w:t>
      </w:r>
    </w:p>
    <w:p>
      <w:pPr>
        <w:pStyle w:val="Heading1"/>
      </w:pPr>
      <w:r>
        <w:rPr>
          <w:rFonts w:ascii="Cambria" w:cs="Cambria" w:eastAsia="Cambria" w:hAnsi="Cambria"/>
          <w:b/>
          <w:bCs/>
          <w:color w:val="A87B00"/>
          <w:sz w:val="30"/>
          <w:szCs w:val="30"/>
        </w:rPr>
        <w:t xml:space="preserve">7. </w:t>
      </w:r>
      <w:r>
        <w:rPr>
          <w:rFonts w:ascii="Cambria" w:cs="Cambria" w:eastAsia="Cambria" w:hAnsi="Cambria"/>
          <w:b/>
          <w:bCs/>
          <w:color w:val="1A1A1A"/>
          <w:sz w:val="30"/>
          <w:szCs w:val="30"/>
        </w:rPr>
        <w:t xml:space="preserve">Actividades</w:t>
      </w: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1</w:t>
            </w:r>
            <w:r>
              <w:rPr>
                <w:b/>
                <w:bCs/>
                <w:color w:val="8a8a8a"/>
                <w:sz w:val="18"/>
                <w:szCs w:val="18"/>
              </w:rPr>
              <w:t xml:space="preserve">   ·   </w:t>
            </w:r>
            <w:r>
              <w:rPr>
                <w:rFonts w:ascii="Cambria" w:cs="Cambria" w:eastAsia="Cambria" w:hAnsi="Cambria"/>
                <w:b/>
                <w:bCs/>
                <w:color w:val="FFFFFF"/>
                <w:sz w:val="22"/>
                <w:szCs w:val="22"/>
              </w:rPr>
              <w:t xml:space="preserve">Crea tu proyecto</w:t>
            </w:r>
          </w:p>
        </w:tc>
      </w:tr>
    </w:tbl>
    <w:p>
      <w:pPr>
        <w:spacing w:after="100"/>
      </w:pPr>
    </w:p>
    <w:p>
      <w:pPr>
        <w:spacing w:after="160"/>
        <w:jc w:val="both"/>
      </w:pPr>
      <w:r>
        <w:t xml:space="preserve">Sigue los pasos de las secciones 2, 3 y 6: crea el proyecto con npm create vite@latest, arma la arquitectura de carpetas, instala three, y agrega tu manifest.json con los íconos de Recursos. Ejecuta npm run dev y confirma que el proyecto abre sin errores en el navegador.</w:t>
      </w:r>
    </w:p>
    <w:p>
      <w:pPr>
        <w:spacing w:after="160"/>
        <w:jc w:val="both"/>
      </w:pPr>
      <w:r>
        <w:t xml:space="preserve">Si te quedas atrás: el checkpoint de Recursos (pwa-ar-objetos3d-base.zip) tiene el resultado completo — cotéjalo contra tu propio código para encontrar la diferencia, en vez de reemplazar tu proyecto por el checkpoint.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Individual, con apoyo del docente</w:t>
            </w:r>
          </w:p>
        </w:tc>
      </w:tr>
      <w:tr>
        <w:tc>
          <w:tcPr>
            <w:tcW w:type="dxa" w:w="4000"/>
            <w:shd w:fill="F3EFE0" w:val="clear"/>
            <w:tcMar>
              <w:top w:type="dxa" w:w="80"/>
              <w:left w:type="dxa" w:w="140"/>
              <w:bottom w:type="dxa" w:w="80"/>
              <w:right w:type="dxa" w:w="100"/>
            </w:tcMar>
          </w:tcPr>
          <w:p>
            <w:r>
              <w:rPr>
                <w:b/>
                <w:bCs/>
                <w:color w:val="1A1A1A"/>
                <w:sz w:val="19"/>
                <w:szCs w:val="19"/>
              </w:rPr>
              <w:t xml:space="preserve">Duración</w:t>
            </w:r>
          </w:p>
        </w:tc>
        <w:tc>
          <w:tcPr>
            <w:tcW w:type="dxa" w:w="5788"/>
            <w:tcMar>
              <w:top w:type="dxa" w:w="80"/>
              <w:left w:type="dxa" w:w="140"/>
              <w:bottom w:type="dxa" w:w="80"/>
              <w:right w:type="dxa" w:w="100"/>
            </w:tcMar>
          </w:tcPr>
          <w:p>
            <w:r>
              <w:rPr>
                <w:sz w:val="19"/>
                <w:szCs w:val="19"/>
              </w:rPr>
              <w:t xml:space="preserve">30 minutos</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Proyecto corriendo localmente, revisado por el docente antes de salir de clase.</w:t>
            </w:r>
          </w:p>
        </w:tc>
      </w:tr>
    </w:tbl>
    <w:p>
      <w:pPr>
        <w:spacing w:after="160"/>
      </w:pP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2</w:t>
            </w:r>
            <w:r>
              <w:rPr>
                <w:b/>
                <w:bCs/>
                <w:color w:val="8a8a8a"/>
                <w:sz w:val="18"/>
                <w:szCs w:val="18"/>
              </w:rPr>
              <w:t xml:space="preserve">   ·   </w:t>
            </w:r>
            <w:r>
              <w:rPr>
                <w:rFonts w:ascii="Cambria" w:cs="Cambria" w:eastAsia="Cambria" w:hAnsi="Cambria"/>
                <w:b/>
                <w:bCs/>
                <w:color w:val="FFFFFF"/>
                <w:sz w:val="22"/>
                <w:szCs w:val="22"/>
              </w:rPr>
              <w:t xml:space="preserve">Primer commit y repositorio en GitHub</w:t>
            </w:r>
          </w:p>
        </w:tc>
      </w:tr>
    </w:tbl>
    <w:p>
      <w:pPr>
        <w:spacing w:after="100"/>
      </w:pPr>
    </w:p>
    <w:p>
      <w:pPr>
        <w:spacing w:after="160"/>
        <w:jc w:val="both"/>
      </w:pPr>
      <w:r>
        <w:t xml:space="preserve">Inicializa git en tu proyecto (ya trae un .gitignore con node_modules/ y dist/ excluidos) y sube tu primer commit a un repositorio propio en GitHub:</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Terminal</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git init</w:t>
            </w:r>
          </w:p>
          <w:p>
            <w:pPr>
              <w:spacing w:after="60"/>
            </w:pPr>
            <w:r>
              <w:rPr>
                <w:rFonts w:ascii="Cascadia Code, Consolas" w:cs="Cascadia Code, Consolas" w:eastAsia="Cascadia Code, Consolas" w:hAnsi="Cascadia Code, Consolas"/>
                <w:color w:val="E7E3D8"/>
                <w:sz w:val="18"/>
                <w:szCs w:val="18"/>
              </w:rPr>
              <w:t xml:space="preserve">git add .</w:t>
            </w:r>
          </w:p>
          <w:p>
            <w:pPr>
              <w:spacing w:after="60"/>
            </w:pPr>
            <w:r>
              <w:rPr>
                <w:rFonts w:ascii="Cascadia Code, Consolas" w:cs="Cascadia Code, Consolas" w:eastAsia="Cascadia Code, Consolas" w:hAnsi="Cascadia Code, Consolas"/>
                <w:color w:val="E7E3D8"/>
                <w:sz w:val="18"/>
                <w:szCs w:val="18"/>
              </w:rPr>
              <w:t xml:space="preserve">git commit -m </w:t>
            </w:r>
            <w:r>
              <w:rPr>
                <w:rFonts w:ascii="Cascadia Code, Consolas" w:cs="Cascadia Code, Consolas" w:eastAsia="Cascadia Code, Consolas" w:hAnsi="Cascadia Code, Consolas"/>
                <w:color w:val="8FD19E"/>
                <w:sz w:val="18"/>
                <w:szCs w:val="18"/>
              </w:rPr>
              <w:t xml:space="preserve">"Arranque del proyecto: Vite + TypeScript, arquitectura en capas, manifest.json"</w:t>
            </w:r>
          </w:p>
          <w:p>
            <w:pPr>
              <w:spacing w:after="60"/>
            </w:pPr>
            <w:r>
              <w:rPr>
                <w:rFonts w:ascii="Cascadia Code, Consolas" w:cs="Cascadia Code, Consolas" w:eastAsia="Cascadia Code, Consolas" w:hAnsi="Cascadia Code, Consolas"/>
                <w:color w:val="E7E3D8"/>
                <w:sz w:val="18"/>
                <w:szCs w:val="18"/>
              </w:rPr>
              <w:t xml:space="preserve">git branch -M main</w:t>
            </w:r>
          </w:p>
          <w:p>
            <w:pPr>
              <w:spacing w:after="60"/>
            </w:pPr>
            <w:r>
              <w:rPr>
                <w:rFonts w:ascii="Cascadia Code, Consolas" w:cs="Cascadia Code, Consolas" w:eastAsia="Cascadia Code, Consolas" w:hAnsi="Cascadia Code, Consolas"/>
                <w:color w:val="E7E3D8"/>
                <w:sz w:val="18"/>
                <w:szCs w:val="18"/>
              </w:rPr>
              <w:t xml:space="preserve">git remote add origin https:</w:t>
            </w:r>
            <w:r>
              <w:rPr>
                <w:rFonts w:ascii="Cascadia Code, Consolas" w:cs="Cascadia Code, Consolas" w:eastAsia="Cascadia Code, Consolas" w:hAnsi="Cascadia Code, Consolas"/>
                <w:i/>
                <w:iCs/>
                <w:color w:val="8A8A86"/>
                <w:sz w:val="18"/>
                <w:szCs w:val="18"/>
              </w:rPr>
              <w:t xml:space="preserve">//github.com/TU-USUARIO/pwa-ar-objetos3d.git</w:t>
            </w:r>
          </w:p>
          <w:p>
            <w:pPr>
              <w:spacing w:after="0"/>
            </w:pPr>
            <w:r>
              <w:rPr>
                <w:rFonts w:ascii="Cascadia Code, Consolas" w:cs="Cascadia Code, Consolas" w:eastAsia="Cascadia Code, Consolas" w:hAnsi="Cascadia Code, Consolas"/>
                <w:color w:val="E7E3D8"/>
                <w:sz w:val="18"/>
                <w:szCs w:val="18"/>
              </w:rPr>
              <w:t xml:space="preserve">git push -u origin main</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Tarea individual · fuera de clase · 20 min</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El enlace a tu repositorio en GitHub, con este primer commit visible, subido a la plataforma del curso antes de la próxima sesión.</w:t>
            </w:r>
          </w:p>
        </w:tc>
      </w:tr>
    </w:tbl>
    <w:p>
      <w:pPr>
        <w:pStyle w:val="Heading1"/>
      </w:pPr>
      <w:r>
        <w:t xml:space="preserve">Resumen de la sesión</w:t>
      </w:r>
    </w:p>
    <w:p>
      <w:pPr>
        <w:spacing w:after="110"/>
        <w:ind w:left="260" w:hanging="260"/>
      </w:pPr>
      <w:r>
        <w:rPr>
          <w:b/>
          <w:bCs/>
          <w:color w:val="A87B00"/>
          <w:sz w:val="21"/>
          <w:szCs w:val="21"/>
        </w:rPr>
        <w:t xml:space="preserve">✓  </w:t>
      </w:r>
      <w:r>
        <w:rPr>
          <w:sz w:val="21"/>
          <w:szCs w:val="21"/>
        </w:rPr>
        <w:t xml:space="preserve">El proyecto se crea con npm create vite@latest (plantilla vanilla-ts) — nunca clonado — para entender cada pieza del andamiaje.</w:t>
      </w:r>
    </w:p>
    <w:p>
      <w:pPr>
        <w:spacing w:after="110"/>
        <w:ind w:left="260" w:hanging="260"/>
      </w:pPr>
      <w:r>
        <w:rPr>
          <w:b/>
          <w:bCs/>
          <w:color w:val="A87B00"/>
          <w:sz w:val="21"/>
          <w:szCs w:val="21"/>
        </w:rPr>
        <w:t xml:space="preserve">✓  </w:t>
      </w:r>
      <w:r>
        <w:rPr>
          <w:sz w:val="21"/>
          <w:szCs w:val="21"/>
        </w:rPr>
        <w:t xml:space="preserve">Arquitectura en capas (dominio/datos/vista/controlador) y patrón MVC son, en este proyecto, la misma organización vista desde dos ángulos.</w:t>
      </w:r>
    </w:p>
    <w:p>
      <w:pPr>
        <w:spacing w:after="110"/>
        <w:ind w:left="260" w:hanging="260"/>
      </w:pPr>
      <w:r>
        <w:rPr>
          <w:b/>
          <w:bCs/>
          <w:color w:val="A87B00"/>
          <w:sz w:val="21"/>
          <w:szCs w:val="21"/>
        </w:rPr>
        <w:t xml:space="preserve">✓  </w:t>
      </w:r>
      <w:r>
        <w:rPr>
          <w:sz w:val="21"/>
          <w:szCs w:val="21"/>
        </w:rPr>
        <w:t xml:space="preserve">El catálogo de 8 patrones vive en un árbol binario de búsqueda, insertado en un orden que lo mantiene balanceado desde el primer commit.</w:t>
      </w:r>
    </w:p>
    <w:p>
      <w:pPr>
        <w:spacing w:after="110"/>
        <w:ind w:left="260" w:hanging="260"/>
      </w:pPr>
      <w:r>
        <w:rPr>
          <w:b/>
          <w:bCs/>
          <w:color w:val="A87B00"/>
          <w:sz w:val="21"/>
          <w:szCs w:val="21"/>
        </w:rPr>
        <w:t xml:space="preserve">✓  </w:t>
      </w:r>
      <w:r>
        <w:rPr>
          <w:sz w:val="21"/>
          <w:szCs w:val="21"/>
        </w:rPr>
        <w:t xml:space="preserve">El manifest.json del proyecto aplica exactamente lo aprendido en la Sesión 16, con íconos y valores propios.</w:t>
      </w:r>
    </w:p>
    <w:p>
      <w:pPr>
        <w:spacing w:after="110"/>
        <w:ind w:left="260" w:hanging="260"/>
      </w:pPr>
      <w:r>
        <w:rPr>
          <w:b/>
          <w:bCs/>
          <w:color w:val="A87B00"/>
          <w:sz w:val="21"/>
          <w:szCs w:val="21"/>
        </w:rPr>
        <w:t xml:space="preserve">✓  </w:t>
      </w:r>
      <w:r>
        <w:rPr>
          <w:sz w:val="21"/>
          <w:szCs w:val="21"/>
        </w:rPr>
        <w:t xml:space="preserve">La sesión cierra con el primer commit de Git y un repositorio propio en GitHub — el punto de partida que cada guía siguiente actualiza.</w:t>
      </w:r>
    </w:p>
    <w:p>
      <w:pPr>
        <w:spacing w:after="160"/>
      </w:pP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Próxima sesión: Service Worker del proyecto (1/2)</w:t>
            </w:r>
          </w:p>
          <w:p>
            <w:r>
              <w:rPr>
                <w:sz w:val="21"/>
                <w:szCs w:val="21"/>
              </w:rPr>
              <w:t xml:space="preserve">Espejo de la Sesión 17 — el registro y el ciclo de vida del Service Worker, aplicados al Atlas 3D. Con eso, el manifest de hoy cumple el último criterio de instalabilidad que hoy queda pendiente.</w:t>
            </w:r>
          </w:p>
        </w:tc>
      </w:tr>
    </w:tbl>
    <w:p>
      <w:pPr>
        <w:pStyle w:val="Heading1"/>
      </w:pPr>
      <w:r>
        <w:t xml:space="preserve">Referencias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9230"/>
      </w:tblGrid>
      <w:tr>
        <w:tc>
          <w:tcPr>
            <w:tcW w:type="dxa" w:w="850"/>
            <w:shd w:fill="1A1A1A" w:val="clear"/>
            <w:tcMar>
              <w:top w:type="dxa" w:w="100"/>
              <w:left w:type="dxa" w:w="140"/>
              <w:bottom w:type="dxa" w:w="100"/>
              <w:right w:type="dxa" w:w="60"/>
            </w:tcMar>
          </w:tcPr>
          <w:p>
            <w:r>
              <w:rPr>
                <w:b/>
                <w:bCs/>
                <w:color w:val="FFFFFF"/>
                <w:sz w:val="19"/>
                <w:szCs w:val="19"/>
              </w:rPr>
              <w:t xml:space="preserve">[1]</w:t>
            </w:r>
          </w:p>
        </w:tc>
        <w:tc>
          <w:tcPr>
            <w:tcW w:type="dxa" w:w="9230"/>
            <w:tcMar>
              <w:top w:type="dxa" w:w="100"/>
              <w:left w:type="dxa" w:w="140"/>
              <w:bottom w:type="dxa" w:w="100"/>
              <w:right w:type="dxa" w:w="100"/>
            </w:tcMar>
          </w:tcPr>
          <w:p>
            <w:r>
              <w:rPr>
                <w:sz w:val="19"/>
                <w:szCs w:val="19"/>
              </w:rPr>
              <w:t xml:space="preserve">Vite, "Getting Started," Vite Documentation, vite.dev.</w:t>
            </w:r>
          </w:p>
        </w:tc>
      </w:tr>
      <w:tr>
        <w:tc>
          <w:tcPr>
            <w:tcW w:type="dxa" w:w="850"/>
            <w:shd w:fill="1A1A1A" w:val="clear"/>
            <w:tcMar>
              <w:top w:type="dxa" w:w="100"/>
              <w:left w:type="dxa" w:w="140"/>
              <w:bottom w:type="dxa" w:w="100"/>
              <w:right w:type="dxa" w:w="60"/>
            </w:tcMar>
          </w:tcPr>
          <w:p>
            <w:r>
              <w:rPr>
                <w:b/>
                <w:bCs/>
                <w:color w:val="FFFFFF"/>
                <w:sz w:val="19"/>
                <w:szCs w:val="19"/>
              </w:rPr>
              <w:t xml:space="preserve">[2]</w:t>
            </w:r>
          </w:p>
        </w:tc>
        <w:tc>
          <w:tcPr>
            <w:tcW w:type="dxa" w:w="9230"/>
            <w:shd w:fill="FFFAF0" w:val="clear"/>
            <w:tcMar>
              <w:top w:type="dxa" w:w="100"/>
              <w:left w:type="dxa" w:w="140"/>
              <w:bottom w:type="dxa" w:w="100"/>
              <w:right w:type="dxa" w:w="100"/>
            </w:tcMar>
          </w:tcPr>
          <w:p>
            <w:r>
              <w:rPr>
                <w:sz w:val="19"/>
                <w:szCs w:val="19"/>
              </w:rPr>
              <w:t xml:space="preserve">Three.js, "Manual — Creating a scene," three.js docs, threejs.org.</w:t>
            </w:r>
          </w:p>
        </w:tc>
      </w:tr>
      <w:tr>
        <w:tc>
          <w:tcPr>
            <w:tcW w:type="dxa" w:w="850"/>
            <w:shd w:fill="1A1A1A" w:val="clear"/>
            <w:tcMar>
              <w:top w:type="dxa" w:w="100"/>
              <w:left w:type="dxa" w:w="140"/>
              <w:bottom w:type="dxa" w:w="100"/>
              <w:right w:type="dxa" w:w="60"/>
            </w:tcMar>
          </w:tcPr>
          <w:p>
            <w:r>
              <w:rPr>
                <w:b/>
                <w:bCs/>
                <w:color w:val="FFFFFF"/>
                <w:sz w:val="19"/>
                <w:szCs w:val="19"/>
              </w:rPr>
              <w:t xml:space="preserve">[3]</w:t>
            </w:r>
          </w:p>
        </w:tc>
        <w:tc>
          <w:tcPr>
            <w:tcW w:type="dxa" w:w="9230"/>
            <w:tcMar>
              <w:top w:type="dxa" w:w="100"/>
              <w:left w:type="dxa" w:w="140"/>
              <w:bottom w:type="dxa" w:w="100"/>
              <w:right w:type="dxa" w:w="100"/>
            </w:tcMar>
          </w:tcPr>
          <w:p>
            <w:r>
              <w:rPr>
                <w:sz w:val="19"/>
                <w:szCs w:val="19"/>
              </w:rPr>
              <w:t xml:space="preserve">M. Fowler, Patterns of Enterprise Application Architecture, Addison-Wesley, 2002.</w:t>
            </w:r>
          </w:p>
        </w:tc>
      </w:tr>
      <w:tr>
        <w:tc>
          <w:tcPr>
            <w:tcW w:type="dxa" w:w="850"/>
            <w:shd w:fill="1A1A1A" w:val="clear"/>
            <w:tcMar>
              <w:top w:type="dxa" w:w="100"/>
              <w:left w:type="dxa" w:w="140"/>
              <w:bottom w:type="dxa" w:w="100"/>
              <w:right w:type="dxa" w:w="60"/>
            </w:tcMar>
          </w:tcPr>
          <w:p>
            <w:r>
              <w:rPr>
                <w:b/>
                <w:bCs/>
                <w:color w:val="FFFFFF"/>
                <w:sz w:val="19"/>
                <w:szCs w:val="19"/>
              </w:rPr>
              <w:t xml:space="preserve">[4]</w:t>
            </w:r>
          </w:p>
        </w:tc>
        <w:tc>
          <w:tcPr>
            <w:tcW w:type="dxa" w:w="9230"/>
            <w:shd w:fill="FFFAF0" w:val="clear"/>
            <w:tcMar>
              <w:top w:type="dxa" w:w="100"/>
              <w:left w:type="dxa" w:w="140"/>
              <w:bottom w:type="dxa" w:w="100"/>
              <w:right w:type="dxa" w:w="100"/>
            </w:tcMar>
          </w:tcPr>
          <w:p>
            <w:r>
              <w:rPr>
                <w:sz w:val="19"/>
                <w:szCs w:val="19"/>
              </w:rPr>
              <w:t xml:space="preserve">E. Gamma, R. Helm, R. Johnson, J. Vlissides, Design Patterns: Elements of Reusable Object-Oriented Software, Addison-Wesley, 1994.</w:t>
            </w:r>
          </w:p>
        </w:tc>
      </w:tr>
      <w:tr>
        <w:tc>
          <w:tcPr>
            <w:tcW w:type="dxa" w:w="850"/>
            <w:shd w:fill="1A1A1A" w:val="clear"/>
            <w:tcMar>
              <w:top w:type="dxa" w:w="100"/>
              <w:left w:type="dxa" w:w="140"/>
              <w:bottom w:type="dxa" w:w="100"/>
              <w:right w:type="dxa" w:w="60"/>
            </w:tcMar>
          </w:tcPr>
          <w:p>
            <w:r>
              <w:rPr>
                <w:b/>
                <w:bCs/>
                <w:color w:val="FFFFFF"/>
                <w:sz w:val="19"/>
                <w:szCs w:val="19"/>
              </w:rPr>
              <w:t xml:space="preserve">[5]</w:t>
            </w:r>
          </w:p>
        </w:tc>
        <w:tc>
          <w:tcPr>
            <w:tcW w:type="dxa" w:w="9230"/>
            <w:tcMar>
              <w:top w:type="dxa" w:w="100"/>
              <w:left w:type="dxa" w:w="140"/>
              <w:bottom w:type="dxa" w:w="100"/>
              <w:right w:type="dxa" w:w="100"/>
            </w:tcMar>
          </w:tcPr>
          <w:p>
            <w:r>
              <w:rPr>
                <w:sz w:val="19"/>
                <w:szCs w:val="19"/>
              </w:rPr>
              <w:t xml:space="preserve">MDN Web Docs, "Web app manifests," MDN Web Docs.</w:t>
            </w:r>
          </w:p>
        </w:tc>
      </w:tr>
      <w:tr>
        <w:tc>
          <w:tcPr>
            <w:tcW w:type="dxa" w:w="850"/>
            <w:shd w:fill="1A1A1A" w:val="clear"/>
            <w:tcMar>
              <w:top w:type="dxa" w:w="100"/>
              <w:left w:type="dxa" w:w="140"/>
              <w:bottom w:type="dxa" w:w="100"/>
              <w:right w:type="dxa" w:w="60"/>
            </w:tcMar>
          </w:tcPr>
          <w:p>
            <w:r>
              <w:rPr>
                <w:b/>
                <w:bCs/>
                <w:color w:val="FFFFFF"/>
                <w:sz w:val="19"/>
                <w:szCs w:val="19"/>
              </w:rPr>
              <w:t xml:space="preserve">[6]</w:t>
            </w:r>
          </w:p>
        </w:tc>
        <w:tc>
          <w:tcPr>
            <w:tcW w:type="dxa" w:w="9230"/>
            <w:shd w:fill="FFFAF0" w:val="clear"/>
            <w:tcMar>
              <w:top w:type="dxa" w:w="100"/>
              <w:left w:type="dxa" w:w="140"/>
              <w:bottom w:type="dxa" w:w="100"/>
              <w:right w:type="dxa" w:w="100"/>
            </w:tcMar>
          </w:tcPr>
          <w:p>
            <w:r>
              <w:rPr>
                <w:sz w:val="19"/>
                <w:szCs w:val="19"/>
              </w:rPr>
              <w:t xml:space="preserve">S. Chacon, B. Straub, Pro Git, 2nd ed., Apress, 2014 — disponible en git-scm.com/book.</w:t>
            </w:r>
          </w:p>
        </w:tc>
      </w:tr>
    </w:tbl>
    <w:sectPr>
      <w:headerReference w:type="default" r:id="rId7"/>
      <w:footerReference w:type="default" r:id="rId8"/>
      <w:pgSz w:w="12240" w:h="15840" w:orient="portrait"/>
      <w:pgMar w:top="144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4" w:space="6"/>
      </w:pBdr>
      <w:tabs>
        <w:tab w:val="right" w:pos="9026"/>
      </w:tabs>
    </w:pPr>
    <w:r>
      <w:rPr>
        <w:color w:val="5F5F5F"/>
        <w:sz w:val="16"/>
        <w:szCs w:val="16"/>
      </w:rPr>
      <w:t xml:space="preserve">UPTC · Facultad de Ingeniería</w:t>
    </w:r>
    <w:r>
      <w:rPr>
        <w:color w:val="5F5F5F"/>
        <w:sz w:val="16"/>
        <w:szCs w:val="16"/>
      </w:rPr>
      <w:t xml:space="preserve">	Electiva - PWA · Sesión 1 de 18   ·   Página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09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381000"/>
                  </a:xfrm>
                  <a:prstGeom prst="rect">
                    <a:avLst/>
                  </a:prstGeom>
                </pic:spPr>
              </pic:pic>
            </a:graphicData>
          </a:graphic>
        </wp:inline>
      </w:drawing>
    </w:r>
  </w:p>
  <w:p>
    <w:pPr>
      <w:pBdr>
        <w:bottom w:val="single" w:color="FFCC29" w:sz="10" w:space="4"/>
      </w:pBdr>
      <w:spacing w:after="200"/>
    </w:pPr>
    <w:r>
      <w:rPr>
        <w:rFonts w:ascii="Cambria" w:cs="Cambria" w:eastAsia="Cambria" w:hAnsi="Cambria"/>
        <w:b/>
        <w:bCs/>
        <w:color w:val="5F5F5F"/>
        <w:sz w:val="15"/>
        <w:szCs w:val="15"/>
      </w:rPr>
      <w:t xml:space="preserve">ELECTIVA - PWA</w:t>
    </w:r>
    <w:r>
      <w:rPr>
        <w:i/>
        <w:iCs/>
        <w:color w:val="5F5F5F"/>
        <w:sz w:val="15"/>
        <w:szCs w:val="15"/>
      </w:rPr>
      <w:t xml:space="preserve">   ·   Proyecto Módulo 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FFCC29" w:sz="8" w:space="6"/>
      </w:pBdr>
      <w:spacing w:after="160" w:before="420"/>
    </w:pPr>
    <w:rPr>
      <w:rFonts w:ascii="Cambria" w:cs="Cambria" w:eastAsia="Cambria" w:hAnsi="Cambria"/>
      <w:b/>
      <w:bCs/>
      <w:color w:val="1A1A1A"/>
      <w:sz w:val="30"/>
      <w:szCs w:val="30"/>
    </w:rPr>
  </w:style>
  <w:style w:type="paragraph" w:styleId="Heading2">
    <w:name w:val="Heading 2"/>
    <w:basedOn w:val="Normal"/>
    <w:next w:val="Normal"/>
    <w:qFormat/>
    <w:pPr>
      <w:spacing w:after="120" w:before="280"/>
    </w:pPr>
    <w:rPr>
      <w:rFonts w:ascii="Cambria" w:cs="Cambria" w:eastAsia="Cambria" w:hAnsi="Cambria"/>
      <w:b/>
      <w:bCs/>
      <w:color w:val="A87B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22e6e6b817107eb04572a93b204b68290c97f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2026-09-10T11:56:50.608Z</dcterms:created>
  <dcterms:modified xsi:type="dcterms:W3CDTF">2026-09-10T11:56:50.608Z</dcterms:modified>
</cp:coreProperties>
</file>

<file path=docProps/custom.xml><?xml version="1.0" encoding="utf-8"?>
<Properties xmlns="http://schemas.openxmlformats.org/officeDocument/2006/custom-properties" xmlns:vt="http://schemas.openxmlformats.org/officeDocument/2006/docPropsVTypes"/>
</file>