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872"/>
        <w:gridCol w:w="6048"/>
        <w:gridCol w:w="1872"/>
      </w:tblGrid>
      <w:tr>
        <w:tc>
          <w:tcPr>
            <w:tcW w:type="dxa" w:w="3249"/>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buksu-logo.png"/>
                          <pic:cNvPicPr/>
                        </pic:nvPicPr>
                        <pic:blipFill>
                          <a:blip r:embed="rId9"/>
                          <a:stretch>
                            <a:fillRect/>
                          </a:stretch>
                        </pic:blipFill>
                        <pic:spPr>
                          <a:xfrm>
                            <a:off x="0" y="0"/>
                            <a:ext cx="868680" cy="868680"/>
                          </a:xfrm>
                          <a:prstGeom prst="rect"/>
                        </pic:spPr>
                      </pic:pic>
                    </a:graphicData>
                  </a:graphic>
                </wp:inline>
              </w:drawing>
            </w:r>
          </w:p>
        </w:tc>
        <w:tc>
          <w:tcPr>
            <w:tcW w:type="dxa" w:w="3249"/>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b/>
                <w:sz w:val="20"/>
              </w:rPr>
              <w:t>BUKIDNON STATE UNIVERSITY</w:t>
              <w:br/>
            </w:r>
            <w:r>
              <w:rPr>
                <w:b/>
                <w:sz w:val="20"/>
              </w:rPr>
              <w:t>COLLEGE OF TECHNOLOGIES</w:t>
              <w:br/>
            </w:r>
            <w:r>
              <w:rPr>
                <w:b w:val="0"/>
                <w:sz w:val="20"/>
              </w:rPr>
              <w:t>Information Technology Department</w:t>
              <w:br/>
            </w:r>
            <w:r>
              <w:rPr>
                <w:b w:val="0"/>
                <w:sz w:val="20"/>
              </w:rPr>
              <w:t>Malaybalay City, Bukidnon</w:t>
              <w:br/>
            </w:r>
          </w:p>
        </w:tc>
        <w:tc>
          <w:tcPr>
            <w:tcW w:type="dxa" w:w="3249"/>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b/>
                <w:sz w:val="22"/>
              </w:rPr>
              <w:t>COT</w:t>
              <w:br/>
              <w:t>Logo</w:t>
            </w:r>
          </w:p>
        </w:tc>
      </w:tr>
    </w:tbl>
    <w:p/>
    <w:p>
      <w:pPr>
        <w:pStyle w:val="Title"/>
        <w:jc w:val="center"/>
      </w:pPr>
      <w:r>
        <w:t>Quality Assurance Process Design</w:t>
      </w:r>
    </w:p>
    <w:p>
      <w:pPr>
        <w:jc w:val="center"/>
      </w:pPr>
      <w:r>
        <w:rPr>
          <w:b/>
          <w:sz w:val="32"/>
        </w:rPr>
        <w:t>Academic Early Warning System AEWS</w:t>
      </w:r>
    </w:p>
    <w:p/>
    <w:p>
      <w:pPr>
        <w:jc w:val="center"/>
      </w:pPr>
      <w:r>
        <w:rPr>
          <w:b/>
        </w:rPr>
        <w:t xml:space="preserve">Course: </w:t>
      </w:r>
      <w:r>
        <w:t>IT 143 / PEL 141 Quality Consciousness Habits and Processes</w:t>
      </w:r>
    </w:p>
    <w:p>
      <w:pPr>
        <w:jc w:val="center"/>
      </w:pPr>
      <w:r>
        <w:rPr>
          <w:b/>
        </w:rPr>
        <w:t xml:space="preserve">Capstone Project: </w:t>
      </w:r>
      <w:r>
        <w:t>Academic Early Warning System for Bukidnon State University</w:t>
      </w:r>
    </w:p>
    <w:p>
      <w:pPr>
        <w:jc w:val="center"/>
      </w:pPr>
      <w:r>
        <w:rPr>
          <w:b/>
        </w:rPr>
        <w:t xml:space="preserve">Group Members: </w:t>
      </w:r>
      <w:r>
        <w:t>Member 1, Member 2, Member 3, Member 4, Member 5</w:t>
      </w:r>
    </w:p>
    <w:p>
      <w:pPr>
        <w:jc w:val="center"/>
      </w:pPr>
      <w:r>
        <w:rPr>
          <w:b/>
        </w:rPr>
        <w:t xml:space="preserve">Submitted To: </w:t>
      </w:r>
      <w:r>
        <w:t>Instructor Name</w:t>
      </w:r>
    </w:p>
    <w:p>
      <w:pPr>
        <w:jc w:val="center"/>
      </w:pPr>
      <w:r>
        <w:rPr>
          <w:b/>
        </w:rPr>
        <w:t xml:space="preserve">Date: </w:t>
      </w:r>
      <w:r>
        <w:t>September 2026</w:t>
      </w:r>
    </w:p>
    <w:p>
      <w:r>
        <w:br w:type="page"/>
      </w:r>
    </w:p>
    <w:p>
      <w:pPr>
        <w:pStyle w:val="Heading1"/>
      </w:pPr>
      <w:r>
        <w:rPr>
          <w:rFonts w:ascii="Arial" w:hAnsi="Arial"/>
          <w:color w:val="000000"/>
        </w:rPr>
        <w:t>Table of Contents</w:t>
      </w:r>
    </w:p>
    <w:p>
      <w:pPr>
        <w:pStyle w:val="ListBullet"/>
        <w:spacing w:after="60"/>
      </w:pPr>
      <w:r>
        <w:t>1 Introduction</w:t>
      </w:r>
    </w:p>
    <w:p>
      <w:pPr>
        <w:pStyle w:val="ListBullet"/>
        <w:spacing w:after="60"/>
      </w:pPr>
      <w:r>
        <w:t>2 Quality Standards and Criteria</w:t>
      </w:r>
    </w:p>
    <w:p>
      <w:pPr>
        <w:pStyle w:val="ListBullet"/>
        <w:spacing w:after="60"/>
      </w:pPr>
      <w:r>
        <w:t>3 QA Methodologies and Techniques</w:t>
      </w:r>
    </w:p>
    <w:p>
      <w:pPr>
        <w:pStyle w:val="ListBullet"/>
        <w:spacing w:after="60"/>
      </w:pPr>
      <w:r>
        <w:t>4 QA Workflow</w:t>
      </w:r>
    </w:p>
    <w:p>
      <w:pPr>
        <w:pStyle w:val="ListBullet"/>
        <w:spacing w:after="60"/>
      </w:pPr>
      <w:r>
        <w:t>5 Documentation and Reporting</w:t>
      </w:r>
    </w:p>
    <w:p>
      <w:pPr>
        <w:pStyle w:val="ListBullet"/>
        <w:spacing w:after="60"/>
      </w:pPr>
      <w:r>
        <w:t>6 Tools and Resources</w:t>
      </w:r>
    </w:p>
    <w:p>
      <w:pPr>
        <w:pStyle w:val="ListBullet"/>
        <w:spacing w:after="60"/>
      </w:pPr>
      <w:r>
        <w:t>7 Risk Assessment and Mitigation</w:t>
      </w:r>
    </w:p>
    <w:p>
      <w:pPr>
        <w:pStyle w:val="ListBullet"/>
        <w:spacing w:after="60"/>
      </w:pPr>
      <w:r>
        <w:t>8 Continuous Improvement</w:t>
      </w:r>
    </w:p>
    <w:p>
      <w:pPr>
        <w:pStyle w:val="ListBullet"/>
        <w:spacing w:after="60"/>
      </w:pPr>
      <w:r>
        <w:t>9 Training and Onboarding</w:t>
      </w:r>
    </w:p>
    <w:p>
      <w:pPr>
        <w:pStyle w:val="ListBullet"/>
        <w:spacing w:after="60"/>
      </w:pPr>
      <w:r>
        <w:t>10 Implementation Timeline</w:t>
      </w:r>
    </w:p>
    <w:p>
      <w:pPr>
        <w:pStyle w:val="ListBullet"/>
        <w:spacing w:after="60"/>
      </w:pPr>
      <w:r>
        <w:t>Appendices</w:t>
      </w:r>
    </w:p>
    <w:p>
      <w:r>
        <w:br w:type="page"/>
      </w:r>
    </w:p>
    <w:p>
      <w:pPr>
        <w:pStyle w:val="Heading1"/>
      </w:pPr>
      <w:r>
        <w:rPr>
          <w:rFonts w:ascii="Arial" w:hAnsi="Arial"/>
          <w:color w:val="000000"/>
        </w:rPr>
        <w:t>1 Introduction</w:t>
      </w:r>
    </w:p>
    <w:p>
      <w:pPr>
        <w:spacing w:after="140" w:line="259" w:lineRule="auto"/>
      </w:pPr>
      <w:r>
        <w:t>The Academic Early Warning System is a web-based capstone system for Bukidnon State University that helps instructors identify at-risk students, refer them to Academic Mentoring Unit staff, and support intervention through reports, needs assessment forms, notifications, and student-facing dashboards. The system uses a React frontend, a FastAPI backend, MongoDB data storage, and an XGBoost-based risk prediction workflow using grade and attendance inputs.</w:t>
      </w:r>
    </w:p>
    <w:p>
      <w:pPr>
        <w:spacing w:after="140" w:line="259" w:lineRule="auto"/>
      </w:pPr>
      <w:r>
        <w:t>The QA process covers the correctness, reliability, security, usability, accessibility, and maintainability of AEWS. It applies to account approval, authentication, class creation, file upload, grade and attendance parsing, risk prediction, referral routing, AMU follow-up, student needs assessment, reports, notification delivery, and deployment readiness.</w:t>
      </w:r>
    </w:p>
    <w:p>
      <w:pPr>
        <w:pStyle w:val="Heading2"/>
      </w:pPr>
      <w:r>
        <w:rPr>
          <w:rFonts w:ascii="Arial" w:hAnsi="Arial"/>
          <w:color w:val="000000"/>
        </w:rPr>
        <w:t>Team Members and QA Roles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Role</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Assigned Member</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AEWS QA Responsibility</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Lead</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Member 1</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Owns the test plan, quality gates, sign-off checklist, defect triage, and final QA report.</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Backend QA</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Member 2</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Tests FastAPI endpoints, authentication, authorization, validation, rate limits, MongoDB behavior, and API error handling.</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Frontend QA</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Member 3</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Tests React role dashboards, form validation, responsive layout, accessibility behavior, report generation, and user flows.</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Data and AI QA</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Member 4</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Validates grade and attendance parsing, risk prediction outputs, model input handling, and AI result explainability.</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Documentation and UAT Coordinator</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Member 5</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Maintains test evidence, conducts instructor and AMU user acceptance testing, and prepares QA sign-off records.</w:t>
            </w:r>
          </w:p>
        </w:tc>
      </w:tr>
    </w:tbl>
    <w:p/>
    <w:p>
      <w:pPr>
        <w:pStyle w:val="Heading1"/>
      </w:pPr>
      <w:r>
        <w:rPr>
          <w:rFonts w:ascii="Arial" w:hAnsi="Arial"/>
          <w:color w:val="000000"/>
        </w:rPr>
        <w:t>2 Quality Standards and Criteria</w:t>
      </w:r>
    </w:p>
    <w:p>
      <w:pPr>
        <w:spacing w:after="140" w:line="259" w:lineRule="auto"/>
      </w:pPr>
      <w:r>
        <w:t>AEWS quality is judged by standards that fit a student-support system: secure handling of academic records, dependable intervention workflows, readable user interfaces, and predictable system behavior during uploads and reporting.</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Standard or Practice</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How AEWS Applies It</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Evidence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ISO IEC 25010 Software Product Quality</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Functional suitability, reliability, usability, security, maintainability, and portability are translated into test cases for role-based dashboards, uploads, reports, and deployment.</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Requirements traceability matrix and QA sign-off checklist.</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OWASP Application Security Verification practices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Authentication, authorization, input validation, file upload checks, token handling, and rate limits are tested before release.</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Security test cases and failed-login/rate-limit logs.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WCAG 2.1 AA accessibility guidance</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Keyboard access, focus visibility, labels, contrast, reduced motion, and screen reader utilities are verified on core pages.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Accessibility checklist and frontend review notes.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IEEE 829 style test documentation</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Test plans, test cases, bug reports, test summary reports, and sign-off forms are standardized.</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Appendix templates and test result archive.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Agile quality practices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is performed per feature branch, before merge, during sprint review, and before final defense deployment.</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Pull request checklist, sprint QA summary, and peer feedback log.</w:t>
            </w:r>
          </w:p>
        </w:tc>
      </w:tr>
    </w:tbl>
    <w:p/>
    <w:p>
      <w:pPr>
        <w:pStyle w:val="Heading2"/>
      </w:pPr>
      <w:r>
        <w:rPr>
          <w:rFonts w:ascii="Arial" w:hAnsi="Arial"/>
          <w:color w:val="000000"/>
        </w:rPr>
        <w:t>Project Specific Quality Metrics and KPIs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Metric</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Target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Measurement Method</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Critical workflow pass rate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100 percent for login, class upload, prediction, referral, needs assessment, and reports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Manual and automated regression checklist.</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Backend automated test result</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All pytest tests pass before release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pytest result log.</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Frontend automated test result</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All Vitest tests pass before release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npm test result log.</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Defect closure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All Critical and High defects closed; Medium defects have approved workarounds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Bug tracker and sign-off form.</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Prediction sanity</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Risk labels are reproducible for the same inputs and reviewed against expected grade and attendance patterns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AI QA dataset and comparison sheet.</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Upload validation</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100 percent rejection of unsupported file types and oversized files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Negative test cases for classlist, gradesheet, and attendance uploads.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Accessibility</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No blocker issue on keyboard navigation, focus visibility, or form labels in main flows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Accessibility checklist.</w:t>
            </w:r>
          </w:p>
        </w:tc>
      </w:tr>
    </w:tbl>
    <w:p/>
    <w:p>
      <w:pPr>
        <w:pStyle w:val="Heading1"/>
      </w:pPr>
      <w:r>
        <w:rPr>
          <w:rFonts w:ascii="Arial" w:hAnsi="Arial"/>
          <w:color w:val="000000"/>
        </w:rPr>
        <w:t>3 QA Methodologies and Techniques</w:t>
      </w:r>
    </w:p>
    <w:p>
      <w:pPr>
        <w:spacing w:after="140" w:line="259" w:lineRule="auto"/>
      </w:pPr>
      <w:r>
        <w:t>AEWS uses layered QA. Unit tests protect isolated logic such as token creation, error handling, parsing helpers, and sorting. Integration tests verify API and database behavior. System testing validates complete role workflows. User acceptance testing confirms that instructors, AMU staff, administrators, and students can complete realistic academic support tasks.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Testing Type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AEWS Scope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Sample Scenario</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Unit Testing</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Auth helpers, error objects, sorting utilities, idle session logic, and parser helpers.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Expired access token is rejected and refresh-token flow returns the correct response.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Integration Testing</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FastAPI routers, MongoDB operations, email queue, activity logs, and notification endpoints.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Instructor uploads a gradesheet; backend validates file, stores class data, and returns parsed student records.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System Testing</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Full browser-to-API flows across instructor, AMU staff, admin, and student modules.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At-risk student is detected, referred to AMU staff, viewed in referral list, and included in reports.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Regression Testing</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Previously completed security, reliability, UX, and reporting features.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After changing class upload logic, login, dashboard, referral, and report generation are retested.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User Acceptance Testing</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Realistic school workflow review by capstone members acting as instructor, AMU staff, admin, and student.</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AMU staff confirms that risk details and referral reasons are clear enough for intervention planning.</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Security Testing</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Authentication, role access, file upload rules, CORS, rate limits, and sensitive configuration.</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Student cannot access instructor-only or AMU-only endpoints.</w:t>
            </w:r>
          </w:p>
        </w:tc>
      </w:tr>
    </w:tbl>
    <w:p/>
    <w:p>
      <w:pPr>
        <w:pStyle w:val="Heading2"/>
      </w:pPr>
      <w:r>
        <w:rPr>
          <w:rFonts w:ascii="Arial" w:hAnsi="Arial"/>
          <w:color w:val="000000"/>
        </w:rPr>
        <w:t>Code Review Process</w:t>
      </w:r>
    </w:p>
    <w:p>
      <w:pPr>
        <w:pStyle w:val="ListBullet"/>
        <w:spacing w:after="60"/>
      </w:pPr>
      <w:r>
        <w:t>Every feature branch must be reviewed against the AEWS checklist: requirement match, role access, data validation, error handling, and test coverage.</w:t>
      </w:r>
    </w:p>
    <w:p>
      <w:pPr>
        <w:pStyle w:val="ListBullet"/>
        <w:spacing w:after="60"/>
      </w:pPr>
      <w:r>
        <w:t>Backend reviews check FastAPI response codes, MongoDB query safety, authorization guards, file size and MIME validation, and consistent AppError responses.</w:t>
      </w:r>
    </w:p>
    <w:p>
      <w:pPr>
        <w:pStyle w:val="ListBullet"/>
        <w:spacing w:after="60"/>
      </w:pPr>
      <w:r>
        <w:t>Frontend reviews check React state handling, loading and empty states, responsive tables, toast messages, keyboard navigation, and API error display.</w:t>
      </w:r>
    </w:p>
    <w:p>
      <w:pPr>
        <w:pStyle w:val="ListBullet"/>
        <w:spacing w:after="60"/>
      </w:pPr>
      <w:r>
        <w:t>AI-related reviews check model input columns, handling of missing grades or attendance, reproducibility, and whether displayed risk reasons are understandable.</w:t>
      </w:r>
    </w:p>
    <w:p>
      <w:pPr>
        <w:pStyle w:val="Heading2"/>
      </w:pPr>
      <w:r>
        <w:rPr>
          <w:rFonts w:ascii="Arial" w:hAnsi="Arial"/>
          <w:color w:val="000000"/>
        </w:rPr>
        <w:t>Automated Testing Tools and Procedures</w:t>
      </w:r>
    </w:p>
    <w:p>
      <w:pPr>
        <w:spacing w:after="140" w:line="259" w:lineRule="auto"/>
      </w:pPr>
      <w:r>
        <w:t>The team runs pytest for backend tests and Vitest with React Testing Library for frontend behavior. Build checks use Vite production build. Manual QA remains required for file upload samples, role-based dashboards, report PDF generation, and final UAT because these involve visual layout and real user judgment.</w:t>
      </w:r>
    </w:p>
    <w:p>
      <w:pPr>
        <w:pStyle w:val="Heading1"/>
      </w:pPr>
      <w:r>
        <w:rPr>
          <w:rFonts w:ascii="Arial" w:hAnsi="Arial"/>
          <w:color w:val="000000"/>
        </w:rPr>
        <w:t>4 QA Workflow</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Step</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QA Activity</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Output or Approval Gate</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1</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Requirement review for the planned AEWS feature or fix.</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Accepted requirement and expected behavior notes.</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2</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Test design by QA Lead and assigned module tester.</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Test cases, test data, and acceptance criteria.</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3</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Developer self-test on local frontend and backend.</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Feature branch checklist completed.</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4</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Code review with security, data, and UI checks.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Reviewer approval or requested changes.</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5</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Automated test execution.</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Passing pytest, Vitest, and build logs.</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6</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Manual workflow testing on instructor, AMU staff, admin, and student paths affected by the change.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Completed test evidence with screenshots or notes.</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7</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Bug triage and retest.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Closed or deferred defects with severity and rationale.</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8</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UAT and QA sign-off.</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Signed QA release form for the sprint or milestone.</w:t>
            </w:r>
          </w:p>
        </w:tc>
      </w:tr>
    </w:tbl>
    <w:p/>
    <w:p>
      <w:pPr>
        <w:spacing w:after="140" w:line="259" w:lineRule="auto"/>
      </w:pPr>
      <w:r>
        <w:t>Quality checkpoints are placed before merge, after integration, before user acceptance testing, and before final deployment. A release cannot proceed when a Critical or High defect remains open in authentication, role authorization, upload processing, prediction, referral routing, or student data privacy.</w:t>
      </w:r>
    </w:p>
    <w:p>
      <w:pPr>
        <w:pStyle w:val="Heading1"/>
      </w:pPr>
      <w:r>
        <w:rPr>
          <w:rFonts w:ascii="Arial" w:hAnsi="Arial"/>
          <w:color w:val="000000"/>
        </w:rPr>
        <w:t>5 Documentation and Reporting</w:t>
      </w:r>
    </w:p>
    <w:p>
      <w:pPr>
        <w:spacing w:after="140" w:line="259" w:lineRule="auto"/>
      </w:pPr>
      <w:r>
        <w:t>QA documentation is stored with the capstone files so each member can submit the same completed process and supporting artifacts. Test evidence includes test cases, bug reports, screenshots, automated test logs, UAT notes, and sign-off forms.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Document</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Prepared By</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Frequency</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Purpose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Test Case Matrix</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Lead with module tester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Before feature testing</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Maps AEWS requirements to test steps and expected results.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Bug Report Log</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All testers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Whenever a defect is found</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Records severity, reproduction steps, actual result, expected result, owner, and status.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Summary Report</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Lead</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End of each sprint or milestone</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Summarizes pass rate, defects, risks, and release recommendation.</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UAT Feedback Log</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UAT Coordinator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During UAT sessions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Records instructor, AMU, admin, and student feedback and resulting changes.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Sign-Off Form</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Lead and group representative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Before submission or release</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Confirms acceptance criteria and unresolved risks.</w:t>
            </w:r>
          </w:p>
        </w:tc>
      </w:tr>
    </w:tbl>
    <w:p/>
    <w:p>
      <w:pPr>
        <w:pStyle w:val="Heading1"/>
      </w:pPr>
      <w:r>
        <w:rPr>
          <w:rFonts w:ascii="Arial" w:hAnsi="Arial"/>
          <w:color w:val="000000"/>
        </w:rPr>
        <w:t>6 Tools and Resources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Tool or Resource</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Use in AEWS QA</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pytest, pytest-cov, pytest-asyncio</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Backend unit and integration testing for FastAPI services.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Vitest and React Testing Library</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Frontend component and behavior tests for React pages and utilities.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FastAPI Swagger documentation</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Endpoint inspection and API request testing.</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MongoDB Atlas or local MongoDB</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Test database verification and data integrity checks.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Redis and RQ worker</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Email queue and retry testing.</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Browser developer tools</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Responsive checks, console error review, network request validation, and accessibility inspection.</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Sample classlists, gradesheets, and attendance records</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Representative upload, parsing, and risk prediction test data.</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Git and pull request checklist</w:t>
            </w:r>
          </w:p>
        </w:tc>
        <w:tc>
          <w:tcPr>
            <w:tcW w:type="dxa" w:w="59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Version control, code review, and traceability of fixes.</w:t>
            </w:r>
          </w:p>
        </w:tc>
      </w:tr>
    </w:tbl>
    <w:p/>
    <w:p>
      <w:pPr>
        <w:pStyle w:val="Heading1"/>
      </w:pPr>
      <w:r>
        <w:rPr>
          <w:rFonts w:ascii="Arial" w:hAnsi="Arial"/>
          <w:color w:val="000000"/>
        </w:rPr>
        <w:t>7 Risk Assessment and Mitigation</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Risk</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Impact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Mitigation</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Contingency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Incorrect risk prediction from malformed grade or attendance input</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Students may be missed or incorrectly flagged.</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Validate upload formats, review parser outputs, and run prediction sanity tests on known samples.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Disable affected upload template temporarily and manually review students until fixed.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Unauthorized access to student academic records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Privacy breach and loss of trust.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Enforce role-based routes, token expiry, refresh-token revocation, and negative authorization tests.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Revoke tokens, rotate secrets, audit activity logs, and patch access rule.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File upload abuse or unsupported files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System crash, malware exposure, or bad data.</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Apply file size limits, MIME checks, and negative upload tests.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Block upload endpoint while accepting manual encoded test data for evaluation.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Email notification failure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Students or staff may miss support actions.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Use Redis queue, retry logic, and email failure logs.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Notify through dashboard alerts and resend queued messages.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Report generation layout defects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Reports become unusable for academic review.</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Manual visual QA for generated PDF and table-heavy reports.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Export raw report data while fixing PDF layout.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Unclear UAT feedback or undocumented changes</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QA improvements may not be traceable.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Use a feedback log with owner, decision, and retest result.</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Hold a short triage meeting and update the QA summary before sign-off.</w:t>
            </w:r>
          </w:p>
        </w:tc>
      </w:tr>
    </w:tbl>
    <w:p/>
    <w:p>
      <w:pPr>
        <w:pStyle w:val="Heading1"/>
      </w:pPr>
      <w:r>
        <w:rPr>
          <w:rFonts w:ascii="Arial" w:hAnsi="Arial"/>
          <w:color w:val="000000"/>
        </w:rPr>
        <w:t>8 Continuous Improvement</w:t>
      </w:r>
    </w:p>
    <w:p>
      <w:pPr>
        <w:spacing w:after="140" w:line="259" w:lineRule="auto"/>
      </w:pPr>
      <w:r>
        <w:t>After each milestone, the team reviews defect patterns, missed test cases, peer feedback, and UAT comments. Improvements are added to the regression checklist, test data library, and code review checklist. The QA Lead maintains a short retrospective record with three fields: what failed, what caused it, and what will change in the next cycle.</w:t>
      </w:r>
    </w:p>
    <w:p>
      <w:pPr>
        <w:pStyle w:val="ListBullet"/>
        <w:spacing w:after="60"/>
      </w:pPr>
      <w:r>
        <w:t>Weekly review of open defects and test coverage gaps during active development.</w:t>
      </w:r>
    </w:p>
    <w:p>
      <w:pPr>
        <w:pStyle w:val="ListBullet"/>
        <w:spacing w:after="60"/>
      </w:pPr>
      <w:r>
        <w:t>Post-UAT review of confusing screens, unclear labels, slow workflows, and missing validation messages.</w:t>
      </w:r>
    </w:p>
    <w:p>
      <w:pPr>
        <w:pStyle w:val="ListBullet"/>
        <w:spacing w:after="60"/>
      </w:pPr>
      <w:r>
        <w:t>Update of test cases whenever a new AEWS feature is added, especially for reports, referrals, and prediction logic.</w:t>
      </w:r>
    </w:p>
    <w:p>
      <w:pPr>
        <w:pStyle w:val="ListBullet"/>
        <w:spacing w:after="60"/>
      </w:pPr>
      <w:r>
        <w:t>Peer feedback integration through a feedback log that records suggestion, action taken, retest result, and date closed.</w:t>
      </w:r>
    </w:p>
    <w:p>
      <w:pPr>
        <w:pStyle w:val="Heading1"/>
      </w:pPr>
      <w:r>
        <w:rPr>
          <w:rFonts w:ascii="Arial" w:hAnsi="Arial"/>
          <w:color w:val="000000"/>
        </w:rPr>
        <w:t>9 Training and Onboarding</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Training Area</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Required Content</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Responsible Role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System orientation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AEWS purpose, user roles, core workflows, and data privacy expectations.</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Lead</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Testing basics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Writing test cases, reporting defects, assigning severity, and attaching evidence.</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QA Lead</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Backend QA</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FastAPI docs, pytest execution, auth testing, upload endpoint testing, and MongoDB verification.</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Backend QA</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Frontend QA</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Role dashboard walkthrough, browser testing, responsive review, accessibility checks, and report visual inspection.</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Frontend QA</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AI and data QA</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Grade and attendance input preparation, prediction sanity checks, and review of risk labels.</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Data and AI QA</w:t>
            </w:r>
          </w:p>
        </w:tc>
      </w:tr>
    </w:tbl>
    <w:p/>
    <w:p>
      <w:pPr>
        <w:pStyle w:val="Heading1"/>
      </w:pPr>
      <w:r>
        <w:rPr>
          <w:rFonts w:ascii="Arial" w:hAnsi="Arial"/>
          <w:color w:val="000000"/>
        </w:rPr>
        <w:t>10 Implementation Timeline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Milestone</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QA Activities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Deliverables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Week 1 Requirements and Planning</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Finalize quality criteria, roles, traceability matrix, and initial test data.</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plan, role matrix, and draft test case matrix.</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Week 2 Core Backend and Auth QA</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Test login, registration, token refresh, role access, validation, and error responses.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Backend test report and security checklist.</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Week 3 Instructor Workflow QA</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Test class creation, classlist upload, gradesheet upload, attendance upload, student list, and reports.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Upload test evidence and defect log.</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Week 4 AMU and Student Workflow QA</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Test referrals, AMU student details, needs assessments, support messages, and student dashboard.</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System test summary and UAT script.</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Week 5 Regression and Accessibility</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Run automated tests, build check, cross-browser review, keyboard navigation, and report visual QA.</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Regression report and accessibility checklist.</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Week 6 Final UAT and Sign-Off</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Conduct UAT, integrate peer feedback, retest fixed issues, and approve final capstone release.</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UAT feedback log, final QA summary, and sign-off form.</w:t>
            </w:r>
          </w:p>
        </w:tc>
      </w:tr>
    </w:tbl>
    <w:p/>
    <w:p>
      <w:pPr>
        <w:pStyle w:val="Heading1"/>
      </w:pPr>
      <w:r>
        <w:rPr>
          <w:rFonts w:ascii="Arial" w:hAnsi="Arial"/>
          <w:color w:val="000000"/>
        </w:rPr>
        <w:t>Appendix A Glossary of QA Terms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Term</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Meaning in AEWS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Acceptance Criteria</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Conditions that must be true before a feature is approved.</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Defect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 mismatch between expected and actual AEWS behavior.</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Regression Testing</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Retesting existing features after a change to ensure nothing broke.</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Risk Prediction</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AEWS classification or scoring of students based on academic and attendance indicators.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UAT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User acceptance testing by representative users or group members acting as real users.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Quality Gate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 checkpoint that must be passed before merge, release, or submission.</w:t>
            </w:r>
          </w:p>
        </w:tc>
      </w:tr>
    </w:tbl>
    <w:p/>
    <w:p>
      <w:pPr>
        <w:pStyle w:val="Heading1"/>
      </w:pPr>
      <w:r>
        <w:rPr>
          <w:rFonts w:ascii="Arial" w:hAnsi="Arial"/>
          <w:color w:val="000000"/>
        </w:rPr>
        <w:t>Appendix B References</w:t>
      </w:r>
    </w:p>
    <w:p>
      <w:pPr>
        <w:pStyle w:val="ListBullet"/>
        <w:spacing w:after="60"/>
      </w:pPr>
      <w:r>
        <w:t>ISO IEC 25010 Systems and software quality models.</w:t>
      </w:r>
    </w:p>
    <w:p>
      <w:pPr>
        <w:pStyle w:val="ListBullet"/>
        <w:spacing w:after="60"/>
      </w:pPr>
      <w:r>
        <w:t>OWASP Application Security Verification Standard and secure file upload guidance.</w:t>
      </w:r>
    </w:p>
    <w:p>
      <w:pPr>
        <w:pStyle w:val="ListBullet"/>
        <w:spacing w:after="60"/>
      </w:pPr>
      <w:r>
        <w:t>WCAG 2.1 Web Content Accessibility Guidelines.</w:t>
      </w:r>
    </w:p>
    <w:p>
      <w:pPr>
        <w:pStyle w:val="ListBullet"/>
        <w:spacing w:after="60"/>
      </w:pPr>
      <w:r>
        <w:t>IEEE 829 style software test documentation practices.</w:t>
      </w:r>
    </w:p>
    <w:p>
      <w:pPr>
        <w:pStyle w:val="ListBullet"/>
        <w:spacing w:after="60"/>
      </w:pPr>
      <w:r>
        <w:t>FastAPI, React, MongoDB, pytest, Vitest, and React Testing Library documentation.</w:t>
      </w:r>
    </w:p>
    <w:p>
      <w:pPr>
        <w:pStyle w:val="Heading1"/>
      </w:pPr>
      <w:r>
        <w:rPr>
          <w:rFonts w:ascii="Arial" w:hAnsi="Arial"/>
          <w:color w:val="000000"/>
        </w:rPr>
        <w:t>Appendix C Sample QA Artifacts</w:t>
      </w:r>
    </w:p>
    <w:p>
      <w:pPr>
        <w:pStyle w:val="Heading2"/>
      </w:pPr>
      <w:r>
        <w:rPr>
          <w:rFonts w:ascii="Arial" w:hAnsi="Arial"/>
          <w:color w:val="000000"/>
        </w:rPr>
        <w:t>Sample Test Case Template</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Field</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Example</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Test Case ID</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AEWS TC 001</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Module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Instructor Gradesheet Upload</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Precondition</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Instructor is logged in and has an active class.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Steps</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Open class, upload valid gradesheet, submit for analysis.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Expected Result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Grades are parsed, students are displayed, and risk calculation can run.</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Actual Result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To be filled during testing.</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Status</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Pass, Fail, Blocked, or Not Run.</w:t>
            </w:r>
          </w:p>
        </w:tc>
      </w:tr>
    </w:tbl>
    <w:p/>
    <w:p>
      <w:pPr>
        <w:pStyle w:val="Heading2"/>
      </w:pPr>
      <w:r>
        <w:rPr>
          <w:rFonts w:ascii="Arial" w:hAnsi="Arial"/>
          <w:color w:val="000000"/>
        </w:rPr>
        <w:t>Sample Bug Report Form</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Field</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Entry</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Bug ID</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AEWS BUG 001</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Title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Attendance upload accepts unsupported file type.</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Severity</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Critical, High, Medium, or Low.</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Environment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Browser, frontend URL, backend URL, database, and test account role.</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Steps to Reproduce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Detailed steps from login to defect occurrence.</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Expected Result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The correct AEWS behavior.</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Actual Result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The observed incorrect behavior.</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Evidence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Screenshot, console log, API response, or test log.</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Owner and Status</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Assigned member and current status.</w:t>
            </w:r>
          </w:p>
        </w:tc>
      </w:tr>
    </w:tbl>
    <w:p/>
    <w:p>
      <w:pPr>
        <w:pStyle w:val="Heading2"/>
      </w:pPr>
      <w:r>
        <w:rPr>
          <w:rFonts w:ascii="Arial" w:hAnsi="Arial"/>
          <w:color w:val="000000"/>
        </w:rPr>
        <w:t>Sample QA Sign-Off Form</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Sign-Off Item</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jc w:val="left"/>
            </w:pPr>
            <w:r>
              <w:rPr>
                <w:b/>
                <w:color w:val="FFFFFF"/>
              </w:rPr>
            </w:r>
            <w:r>
              <w:rPr>
                <w:rFonts w:ascii="Arial" w:hAnsi="Arial"/>
                <w:b/>
                <w:color w:val="FFFFFF"/>
                <w:sz w:val="18"/>
              </w:rPr>
              <w:t>Result</w:t>
            </w:r>
          </w:p>
        </w:tc>
      </w:tr>
      <w:tr>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Automated tests passed</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Yes / No</w:t>
            </w:r>
          </w:p>
        </w:tc>
      </w:tr>
      <w:tr>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Critical workflows passed</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Yes / No</w:t>
            </w:r>
          </w:p>
        </w:tc>
      </w:tr>
      <w:tr>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Critical and High defects closed</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Yes / No</w:t>
            </w:r>
          </w:p>
        </w:tc>
      </w:tr>
      <w:tr>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Known Medium and Low issues documented</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Yes / No</w:t>
            </w:r>
          </w:p>
        </w:tc>
      </w:tr>
      <w:tr>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UAT feedback reviewed and integrated</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Yes / No</w:t>
            </w:r>
          </w:p>
        </w:tc>
      </w:tr>
      <w:tr>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Release recommendation</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pPr>
              <w:jc w:val="left"/>
            </w:pPr>
            <w:r/>
            <w:r>
              <w:rPr>
                <w:rFonts w:ascii="Arial" w:hAnsi="Arial"/>
                <w:b w:val="0"/>
                <w:sz w:val="18"/>
              </w:rPr>
              <w:t>Approved / Approved with Conditions / Not Approved</w:t>
            </w:r>
          </w:p>
        </w:tc>
      </w:tr>
      <w:tr>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t>QA Lead Signature and Date</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rial" w:hAnsi="Arial"/>
                <w:b w:val="0"/>
                <w:sz w:val="18"/>
              </w:rPr>
            </w:r>
          </w:p>
        </w:tc>
      </w:tr>
    </w:tbl>
    <w:p/>
    <w:sectPr w:rsidR="00FC693F" w:rsidRPr="0006063C" w:rsidSect="00034616">
      <w:footerReference w:type="default" r:id="rId10"/>
      <w:pgSz w:w="12240" w:h="15840"/>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Early Warning System QA Process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