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D4ED" w14:textId="28484ABB" w:rsidR="00D87F2A" w:rsidRPr="00772E4B" w:rsidRDefault="00D87F2A" w:rsidP="00624545">
      <w:pPr>
        <w:rPr>
          <w:rFonts w:eastAsia="ＭＳ Ｐゴシック" w:cs="Arial"/>
        </w:rPr>
      </w:pPr>
    </w:p>
    <w:p w14:paraId="39123820" w14:textId="77777777" w:rsidR="00483641" w:rsidRDefault="00483641" w:rsidP="002D43F5">
      <w:pPr>
        <w:rPr>
          <w:rFonts w:eastAsia="ＭＳ Ｐゴシック" w:cs="Arial"/>
          <w:sz w:val="21"/>
          <w:szCs w:val="21"/>
        </w:rPr>
      </w:pPr>
    </w:p>
    <w:p w14:paraId="227E7A82" w14:textId="77777777" w:rsidR="00B96D21" w:rsidRDefault="00B96D21" w:rsidP="002D43F5">
      <w:pPr>
        <w:rPr>
          <w:rFonts w:eastAsia="ＭＳ Ｐゴシック" w:cs="Arial"/>
          <w:sz w:val="21"/>
          <w:szCs w:val="21"/>
        </w:rPr>
      </w:pPr>
    </w:p>
    <w:p w14:paraId="39A198D4" w14:textId="77777777" w:rsidR="00B96D21" w:rsidRDefault="00B96D21" w:rsidP="002D43F5">
      <w:pPr>
        <w:rPr>
          <w:rFonts w:eastAsia="ＭＳ Ｐゴシック" w:cs="Arial"/>
          <w:sz w:val="21"/>
          <w:szCs w:val="21"/>
        </w:rPr>
      </w:pPr>
    </w:p>
    <w:p w14:paraId="0E068BB6" w14:textId="77777777" w:rsidR="00B96D21" w:rsidRDefault="00B96D21" w:rsidP="002D43F5">
      <w:pPr>
        <w:rPr>
          <w:rFonts w:eastAsia="ＭＳ Ｐゴシック" w:cs="Arial"/>
          <w:sz w:val="21"/>
          <w:szCs w:val="21"/>
        </w:rPr>
      </w:pPr>
    </w:p>
    <w:p w14:paraId="72982573" w14:textId="77777777" w:rsidR="00B96D21" w:rsidRDefault="00B96D21" w:rsidP="002D43F5">
      <w:pPr>
        <w:rPr>
          <w:rFonts w:eastAsia="ＭＳ Ｐゴシック" w:cs="Arial"/>
          <w:sz w:val="21"/>
          <w:szCs w:val="21"/>
        </w:rPr>
      </w:pPr>
    </w:p>
    <w:p w14:paraId="5A1A867A" w14:textId="77777777" w:rsidR="00B96D21" w:rsidRDefault="00B96D21" w:rsidP="002D43F5">
      <w:pPr>
        <w:rPr>
          <w:rFonts w:eastAsia="ＭＳ Ｐゴシック" w:cs="Arial"/>
          <w:sz w:val="21"/>
          <w:szCs w:val="21"/>
        </w:rPr>
      </w:pPr>
    </w:p>
    <w:p w14:paraId="35020ADB" w14:textId="3C6FE950" w:rsidR="00D65BD8" w:rsidRDefault="002D43F5" w:rsidP="00483641">
      <w:pPr>
        <w:jc w:val="center"/>
        <w:rPr>
          <w:rFonts w:eastAsia="ＭＳ Ｐゴシック" w:cs="Arial"/>
          <w:b/>
          <w:bCs/>
        </w:rPr>
      </w:pPr>
      <w:r w:rsidRPr="00772E4B">
        <w:rPr>
          <w:rFonts w:eastAsia="ＭＳ Ｐゴシック" w:cs="Arial"/>
          <w:b/>
          <w:bCs/>
        </w:rPr>
        <w:t>NEDO</w:t>
      </w:r>
      <w:r w:rsidRPr="00772E4B">
        <w:rPr>
          <w:rFonts w:eastAsia="ＭＳ Ｐゴシック" w:cs="Arial" w:hint="eastAsia"/>
          <w:b/>
          <w:bCs/>
        </w:rPr>
        <w:t>懸賞金活用型プログラム</w:t>
      </w:r>
      <w:r w:rsidRPr="00772E4B">
        <w:rPr>
          <w:rFonts w:eastAsia="ＭＳ Ｐゴシック" w:cs="Arial"/>
          <w:b/>
          <w:bCs/>
        </w:rPr>
        <w:t>/</w:t>
      </w:r>
      <w:r w:rsidRPr="00772E4B">
        <w:rPr>
          <w:rFonts w:eastAsia="ＭＳ Ｐゴシック" w:cs="Arial" w:hint="eastAsia"/>
          <w:b/>
          <w:bCs/>
        </w:rPr>
        <w:t>量子コンピュータを用いた社会問題ソリューション開発</w:t>
      </w:r>
      <w:r w:rsidR="00483641" w:rsidRPr="00772E4B">
        <w:rPr>
          <w:rFonts w:eastAsia="ＭＳ Ｐゴシック" w:cs="Arial"/>
          <w:b/>
          <w:bCs/>
        </w:rPr>
        <w:t>/</w:t>
      </w:r>
    </w:p>
    <w:p w14:paraId="32DAF206" w14:textId="2C863DEA" w:rsidR="00483641" w:rsidRPr="00772E4B" w:rsidRDefault="002D43F5" w:rsidP="00483641">
      <w:pPr>
        <w:jc w:val="center"/>
        <w:rPr>
          <w:rFonts w:eastAsia="ＭＳ Ｐゴシック" w:cs="Arial"/>
          <w:b/>
          <w:bCs/>
        </w:rPr>
      </w:pPr>
      <w:r w:rsidRPr="00772E4B">
        <w:rPr>
          <w:rFonts w:eastAsia="ＭＳ Ｐゴシック" w:cs="Arial"/>
          <w:b/>
          <w:bCs/>
        </w:rPr>
        <w:t>NEDO Challenge, Quantum Computing</w:t>
      </w:r>
      <w:r w:rsidRPr="00772E4B">
        <w:rPr>
          <w:rFonts w:eastAsia="ＭＳ Ｐゴシック" w:cs="Arial" w:hint="eastAsia"/>
          <w:b/>
          <w:bCs/>
        </w:rPr>
        <w:t>“</w:t>
      </w:r>
      <w:r w:rsidRPr="00772E4B">
        <w:rPr>
          <w:rFonts w:eastAsia="ＭＳ Ｐゴシック" w:cs="Arial"/>
          <w:b/>
          <w:bCs/>
        </w:rPr>
        <w:t>Solve Social Issues!</w:t>
      </w:r>
      <w:r w:rsidRPr="00772E4B">
        <w:rPr>
          <w:rFonts w:eastAsia="ＭＳ Ｐゴシック" w:cs="Arial" w:hint="eastAsia"/>
          <w:b/>
          <w:bCs/>
        </w:rPr>
        <w:t>”</w:t>
      </w:r>
    </w:p>
    <w:p w14:paraId="49992ED3" w14:textId="7A2B8905" w:rsidR="00483641" w:rsidRPr="00772E4B" w:rsidRDefault="009871A7" w:rsidP="00483641">
      <w:pPr>
        <w:jc w:val="center"/>
        <w:rPr>
          <w:rFonts w:eastAsia="ＭＳ Ｐゴシック" w:cs="Arial"/>
          <w:b/>
          <w:bCs/>
        </w:rPr>
      </w:pPr>
      <w:r>
        <w:rPr>
          <w:rFonts w:eastAsia="ＭＳ Ｐゴシック" w:cs="Arial" w:hint="eastAsia"/>
          <w:b/>
          <w:bCs/>
        </w:rPr>
        <w:t>成果報告書</w:t>
      </w:r>
    </w:p>
    <w:p w14:paraId="0C6643E5" w14:textId="77777777" w:rsidR="00B96D21" w:rsidRDefault="00B96D21" w:rsidP="00624545">
      <w:pPr>
        <w:rPr>
          <w:rFonts w:eastAsia="ＭＳ Ｐゴシック" w:cs="Arial"/>
          <w:color w:val="0070C0"/>
        </w:rPr>
      </w:pPr>
    </w:p>
    <w:p w14:paraId="005090DA" w14:textId="71928B51" w:rsidR="006E2B52" w:rsidRPr="00B96D21" w:rsidRDefault="006E2B52" w:rsidP="00624545">
      <w:pPr>
        <w:rPr>
          <w:rFonts w:eastAsia="ＭＳ Ｐゴシック" w:cs="Arial"/>
          <w:color w:val="0070C0"/>
        </w:rPr>
      </w:pPr>
    </w:p>
    <w:tbl>
      <w:tblPr>
        <w:tblStyle w:val="ae"/>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680" w:firstRow="0" w:lastRow="0" w:firstColumn="1" w:lastColumn="0" w:noHBand="1" w:noVBand="1"/>
      </w:tblPr>
      <w:tblGrid>
        <w:gridCol w:w="1980"/>
        <w:gridCol w:w="7080"/>
      </w:tblGrid>
      <w:tr w:rsidR="009A0903" w:rsidRPr="00E51A08" w14:paraId="2C72A9D3" w14:textId="77777777" w:rsidTr="009A0903">
        <w:tc>
          <w:tcPr>
            <w:tcW w:w="1980" w:type="dxa"/>
            <w:shd w:val="clear" w:color="auto" w:fill="000000" w:themeFill="text1"/>
          </w:tcPr>
          <w:p w14:paraId="40443FDE" w14:textId="29290599" w:rsidR="009A0903" w:rsidRDefault="009A0903" w:rsidP="00624545">
            <w:pPr>
              <w:rPr>
                <w:rFonts w:eastAsia="ＭＳ Ｐゴシック" w:cs="Arial"/>
              </w:rPr>
            </w:pPr>
            <w:r>
              <w:rPr>
                <w:rFonts w:eastAsia="ＭＳ Ｐゴシック" w:cs="Arial" w:hint="eastAsia"/>
              </w:rPr>
              <w:t>応募代表者氏名</w:t>
            </w:r>
          </w:p>
        </w:tc>
        <w:tc>
          <w:tcPr>
            <w:tcW w:w="7080" w:type="dxa"/>
          </w:tcPr>
          <w:p w14:paraId="155301A4" w14:textId="52D246DA" w:rsidR="009A0903" w:rsidRPr="005747C7" w:rsidRDefault="00F774E5" w:rsidP="005747C7">
            <w:pPr>
              <w:rPr>
                <w:rFonts w:eastAsia="ＭＳ Ｐゴシック" w:cs="Arial"/>
                <w:color w:val="0070C0"/>
              </w:rPr>
            </w:pPr>
            <w:r>
              <w:t>安河内 竜二</w:t>
            </w:r>
          </w:p>
        </w:tc>
      </w:tr>
      <w:tr w:rsidR="009A0903" w:rsidRPr="00E51A08" w14:paraId="3B2C82A7" w14:textId="77777777" w:rsidTr="009A0903">
        <w:tc>
          <w:tcPr>
            <w:tcW w:w="1980" w:type="dxa"/>
            <w:shd w:val="clear" w:color="auto" w:fill="000000" w:themeFill="text1"/>
          </w:tcPr>
          <w:p w14:paraId="3CEAC738" w14:textId="46E80FF7" w:rsidR="009A0903" w:rsidRDefault="009A0903" w:rsidP="00624545">
            <w:pPr>
              <w:rPr>
                <w:rFonts w:eastAsia="ＭＳ Ｐゴシック" w:cs="Arial"/>
              </w:rPr>
            </w:pPr>
            <w:r>
              <w:rPr>
                <w:rFonts w:eastAsia="ＭＳ Ｐゴシック" w:cs="Arial" w:hint="eastAsia"/>
              </w:rPr>
              <w:t>チーム名</w:t>
            </w:r>
          </w:p>
        </w:tc>
        <w:tc>
          <w:tcPr>
            <w:tcW w:w="7080" w:type="dxa"/>
          </w:tcPr>
          <w:p w14:paraId="15E988A9" w14:textId="64B03904" w:rsidR="009A0903" w:rsidRPr="005747C7" w:rsidRDefault="00F774E5" w:rsidP="005747C7">
            <w:pPr>
              <w:rPr>
                <w:rFonts w:eastAsia="ＭＳ Ｐゴシック" w:cs="Arial"/>
                <w:color w:val="0070C0"/>
              </w:rPr>
            </w:pPr>
            <w:r>
              <w:t>M2Labo</w:t>
            </w:r>
          </w:p>
        </w:tc>
      </w:tr>
      <w:tr w:rsidR="00B55020" w:rsidRPr="00E51A08" w14:paraId="6BFE1C44" w14:textId="77777777" w:rsidTr="009A0903">
        <w:tc>
          <w:tcPr>
            <w:tcW w:w="1980" w:type="dxa"/>
            <w:shd w:val="clear" w:color="auto" w:fill="000000" w:themeFill="text1"/>
          </w:tcPr>
          <w:p w14:paraId="1FB22288" w14:textId="77777777" w:rsidR="00B55020" w:rsidRDefault="00B55020" w:rsidP="00624545">
            <w:pPr>
              <w:rPr>
                <w:rFonts w:eastAsia="ＭＳ Ｐゴシック" w:cs="Arial"/>
              </w:rPr>
            </w:pPr>
            <w:r>
              <w:rPr>
                <w:rFonts w:eastAsia="ＭＳ Ｐゴシック" w:cs="Arial" w:hint="eastAsia"/>
              </w:rPr>
              <w:t>選択課題</w:t>
            </w:r>
            <w:r>
              <w:rPr>
                <w:rFonts w:eastAsia="ＭＳ Ｐゴシック" w:cs="Arial" w:hint="eastAsia"/>
              </w:rPr>
              <w:t>ID</w:t>
            </w:r>
          </w:p>
        </w:tc>
        <w:tc>
          <w:tcPr>
            <w:tcW w:w="7080" w:type="dxa"/>
          </w:tcPr>
          <w:p w14:paraId="64F37C8D" w14:textId="56494E6C" w:rsidR="00B55020" w:rsidRDefault="005747C7" w:rsidP="00624545">
            <w:pPr>
              <w:rPr>
                <w:rFonts w:eastAsia="ＭＳ Ｐゴシック" w:cs="Arial"/>
              </w:rPr>
            </w:pPr>
            <w:r>
              <w:t>Q-2</w:t>
            </w:r>
          </w:p>
        </w:tc>
      </w:tr>
      <w:tr w:rsidR="00B55020" w:rsidRPr="00E51A08" w14:paraId="04359BD7" w14:textId="77777777" w:rsidTr="009A0903">
        <w:tc>
          <w:tcPr>
            <w:tcW w:w="1980" w:type="dxa"/>
            <w:shd w:val="clear" w:color="auto" w:fill="000000" w:themeFill="text1"/>
          </w:tcPr>
          <w:p w14:paraId="1FEDC44C" w14:textId="77777777" w:rsidR="00B55020" w:rsidRDefault="00B55020" w:rsidP="00624545">
            <w:pPr>
              <w:rPr>
                <w:rFonts w:eastAsia="ＭＳ Ｐゴシック" w:cs="Arial"/>
              </w:rPr>
            </w:pPr>
            <w:r>
              <w:rPr>
                <w:rFonts w:eastAsia="ＭＳ Ｐゴシック" w:cs="Arial" w:hint="eastAsia"/>
              </w:rPr>
              <w:t>選択課題名</w:t>
            </w:r>
          </w:p>
        </w:tc>
        <w:tc>
          <w:tcPr>
            <w:tcW w:w="7080" w:type="dxa"/>
          </w:tcPr>
          <w:p w14:paraId="0A01DADA" w14:textId="55526D3C" w:rsidR="00B55020" w:rsidRDefault="004D3F02" w:rsidP="00624545">
            <w:pPr>
              <w:rPr>
                <w:rFonts w:eastAsia="ＭＳ Ｐゴシック" w:cs="Arial"/>
              </w:rPr>
            </w:pPr>
            <w:r>
              <w:t>創薬エコシステムの強化に向けた医療データ共有アプリケーション・アルゴリズムの開発</w:t>
            </w:r>
          </w:p>
        </w:tc>
      </w:tr>
      <w:tr w:rsidR="009A0903" w:rsidRPr="00E51A08" w14:paraId="365B191C" w14:textId="77777777" w:rsidTr="009A0903">
        <w:tc>
          <w:tcPr>
            <w:tcW w:w="1980" w:type="dxa"/>
            <w:shd w:val="clear" w:color="auto" w:fill="000000" w:themeFill="text1"/>
          </w:tcPr>
          <w:p w14:paraId="6F061F02" w14:textId="5820FECE" w:rsidR="009A0903" w:rsidRDefault="009A0903" w:rsidP="009A0903">
            <w:pPr>
              <w:rPr>
                <w:rFonts w:eastAsia="ＭＳ Ｐゴシック" w:cs="Arial"/>
              </w:rPr>
            </w:pPr>
            <w:r>
              <w:rPr>
                <w:rFonts w:eastAsia="ＭＳ Ｐゴシック" w:cs="Arial" w:hint="eastAsia"/>
              </w:rPr>
              <w:t>提案名</w:t>
            </w:r>
          </w:p>
        </w:tc>
        <w:tc>
          <w:tcPr>
            <w:tcW w:w="7080" w:type="dxa"/>
          </w:tcPr>
          <w:p w14:paraId="58E077A7" w14:textId="057392F4" w:rsidR="009A0903" w:rsidRPr="005747C7" w:rsidRDefault="009A0903" w:rsidP="00E31B9A">
            <w:pPr>
              <w:rPr>
                <w:rFonts w:eastAsia="ＭＳ Ｐゴシック" w:cs="Arial"/>
                <w:color w:val="0070C0"/>
              </w:rPr>
            </w:pPr>
            <w:r>
              <w:t>Niobi — プライバシー保護型肝臓移植マッチングの量子最適化</w:t>
            </w:r>
          </w:p>
        </w:tc>
      </w:tr>
      <w:tr w:rsidR="009A0903" w:rsidRPr="00E51A08" w14:paraId="262699D3" w14:textId="77777777" w:rsidTr="009A0903">
        <w:tc>
          <w:tcPr>
            <w:tcW w:w="1980" w:type="dxa"/>
            <w:shd w:val="clear" w:color="auto" w:fill="000000" w:themeFill="text1"/>
          </w:tcPr>
          <w:p w14:paraId="429F9E7C" w14:textId="42EC7195" w:rsidR="009A0903" w:rsidRDefault="009A0903" w:rsidP="009A0903">
            <w:pPr>
              <w:rPr>
                <w:rFonts w:eastAsia="ＭＳ Ｐゴシック" w:cs="Arial"/>
              </w:rPr>
            </w:pPr>
            <w:r>
              <w:rPr>
                <w:rFonts w:eastAsia="ＭＳ Ｐゴシック" w:cs="Arial" w:hint="eastAsia"/>
              </w:rPr>
              <w:t>解決案</w:t>
            </w:r>
            <w:r>
              <w:rPr>
                <w:rFonts w:eastAsia="ＭＳ Ｐゴシック" w:cs="Arial" w:hint="eastAsia"/>
              </w:rPr>
              <w:t>ID</w:t>
            </w:r>
          </w:p>
        </w:tc>
        <w:tc>
          <w:tcPr>
            <w:tcW w:w="7080" w:type="dxa"/>
          </w:tcPr>
          <w:p w14:paraId="008FC288" w14:textId="1647A9C9" w:rsidR="009A0903" w:rsidRPr="005747C7" w:rsidRDefault="00E31B9A" w:rsidP="009A0903">
            <w:pPr>
              <w:rPr>
                <w:rFonts w:eastAsia="ＭＳ Ｐゴシック" w:cs="Arial"/>
                <w:color w:val="0070C0"/>
              </w:rPr>
            </w:pPr>
            <w:r/>
          </w:p>
        </w:tc>
      </w:tr>
    </w:tbl>
    <w:p w14:paraId="1C8A76BF" w14:textId="4A021B0D" w:rsidR="00B96D21" w:rsidRDefault="00B96D21" w:rsidP="00624545">
      <w:pPr>
        <w:rPr>
          <w:rFonts w:eastAsia="ＭＳ Ｐゴシック" w:cs="Arial"/>
        </w:rPr>
      </w:pPr>
    </w:p>
    <w:p w14:paraId="35ACC0A7" w14:textId="77777777" w:rsidR="00FE6190" w:rsidRDefault="00FE6190" w:rsidP="00624545">
      <w:pPr>
        <w:rPr>
          <w:rFonts w:eastAsia="ＭＳ Ｐゴシック" w:cs="Arial"/>
        </w:rPr>
      </w:pPr>
    </w:p>
    <w:p w14:paraId="0246B247" w14:textId="4F9A7ACD" w:rsidR="00FE6190" w:rsidRDefault="00FE6190" w:rsidP="00624545">
      <w:pPr>
        <w:rPr>
          <w:rFonts w:eastAsia="ＭＳ Ｐゴシック" w:cs="Arial"/>
        </w:rPr>
      </w:pPr>
      <w:r>
        <w:rPr>
          <w:rFonts w:eastAsia="ＭＳ Ｐゴシック" w:cs="Arial"/>
          <w:noProof/>
        </w:rPr>
        <mc:AlternateContent>
          <mc:Choice Requires="wps">
            <w:drawing>
              <wp:inline distT="0" distB="0" distL="0" distR="0" wp14:anchorId="7465DED7" wp14:editId="0D65AEFB">
                <wp:extent cx="5759450" cy="3422073"/>
                <wp:effectExtent l="0" t="0" r="12700" b="26035"/>
                <wp:docPr id="1415784723" name="四角形: 角を丸くする 1"/>
                <wp:cNvGraphicFramePr/>
                <a:graphic xmlns:a="http://schemas.openxmlformats.org/drawingml/2006/main">
                  <a:graphicData uri="http://schemas.microsoft.com/office/word/2010/wordprocessingShape">
                    <wps:wsp>
                      <wps:cNvSpPr/>
                      <wps:spPr>
                        <a:xfrm>
                          <a:off x="0" y="0"/>
                          <a:ext cx="5759450" cy="3422073"/>
                        </a:xfrm>
                        <a:prstGeom prst="roundRect">
                          <a:avLst/>
                        </a:prstGeom>
                        <a:solidFill>
                          <a:srgbClr val="FFFF99"/>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2F9C32" w14:textId="77777777" w:rsidR="00FE6190" w:rsidRPr="00085958" w:rsidRDefault="00FE6190" w:rsidP="00FE6190">
                            <w:pPr>
                              <w:jc w:val="left"/>
                              <w:rPr>
                                <w:color w:val="000000" w:themeColor="text1"/>
                              </w:rPr>
                            </w:pPr>
                            <w:r w:rsidRPr="00085958">
                              <w:rPr>
                                <w:rFonts w:hint="eastAsia"/>
                                <w:color w:val="000000" w:themeColor="text1"/>
                              </w:rPr>
                              <w:t>【記入にあたっての留意点】</w:t>
                            </w:r>
                          </w:p>
                          <w:p w14:paraId="0C87F5B2" w14:textId="46F9D7A7" w:rsidR="00FE6190" w:rsidRPr="00085958" w:rsidRDefault="00FE6190" w:rsidP="00FE6190">
                            <w:pPr>
                              <w:jc w:val="left"/>
                              <w:rPr>
                                <w:color w:val="000000" w:themeColor="text1"/>
                              </w:rPr>
                            </w:pPr>
                            <w:r w:rsidRPr="00085958">
                              <w:rPr>
                                <w:rFonts w:hint="eastAsia"/>
                                <w:color w:val="000000" w:themeColor="text1"/>
                              </w:rPr>
                              <w:t>・別の書式での提出は認められませんので</w:t>
                            </w:r>
                            <w:r>
                              <w:rPr>
                                <w:rFonts w:hint="eastAsia"/>
                                <w:color w:val="000000" w:themeColor="text1"/>
                              </w:rPr>
                              <w:t>、</w:t>
                            </w:r>
                            <w:r w:rsidRPr="00085958">
                              <w:rPr>
                                <w:rFonts w:hint="eastAsia"/>
                                <w:color w:val="000000" w:themeColor="text1"/>
                              </w:rPr>
                              <w:t>ご注意</w:t>
                            </w:r>
                            <w:r w:rsidR="000C1A8C">
                              <w:rPr>
                                <w:rFonts w:hint="eastAsia"/>
                                <w:color w:val="000000" w:themeColor="text1"/>
                              </w:rPr>
                              <w:t>くだ</w:t>
                            </w:r>
                            <w:r w:rsidRPr="00085958">
                              <w:rPr>
                                <w:rFonts w:hint="eastAsia"/>
                                <w:color w:val="000000" w:themeColor="text1"/>
                              </w:rPr>
                              <w:t xml:space="preserve">さい。　</w:t>
                            </w:r>
                          </w:p>
                          <w:p w14:paraId="56E964BC" w14:textId="20E403D2" w:rsidR="00FE6190" w:rsidRPr="00085958" w:rsidRDefault="00FE6190" w:rsidP="00FE6190">
                            <w:pPr>
                              <w:jc w:val="left"/>
                              <w:rPr>
                                <w:color w:val="000000" w:themeColor="text1"/>
                              </w:rPr>
                            </w:pPr>
                            <w:r w:rsidRPr="00085958">
                              <w:rPr>
                                <w:rFonts w:hint="eastAsia"/>
                                <w:color w:val="000000" w:themeColor="text1"/>
                              </w:rPr>
                              <w:t>・「提案の概要」にある注意書き（青字）を削除の上、記入して</w:t>
                            </w:r>
                            <w:r w:rsidR="000C1A8C">
                              <w:rPr>
                                <w:rFonts w:hint="eastAsia"/>
                                <w:color w:val="000000" w:themeColor="text1"/>
                              </w:rPr>
                              <w:t>くだ</w:t>
                            </w:r>
                            <w:r w:rsidRPr="00085958">
                              <w:rPr>
                                <w:rFonts w:hint="eastAsia"/>
                                <w:color w:val="000000" w:themeColor="text1"/>
                              </w:rPr>
                              <w:t>さい。</w:t>
                            </w:r>
                          </w:p>
                          <w:p w14:paraId="52CA6D8B" w14:textId="77777777" w:rsidR="00FE6190" w:rsidRPr="00085958" w:rsidRDefault="00FE6190" w:rsidP="00FE6190">
                            <w:pPr>
                              <w:jc w:val="left"/>
                              <w:rPr>
                                <w:color w:val="000000" w:themeColor="text1"/>
                              </w:rPr>
                            </w:pPr>
                            <w:r w:rsidRPr="00085958">
                              <w:rPr>
                                <w:rFonts w:hint="eastAsia"/>
                                <w:color w:val="000000" w:themeColor="text1"/>
                              </w:rPr>
                              <w:t>・フォントは原則</w:t>
                            </w:r>
                            <w:r w:rsidRPr="00085958">
                              <w:rPr>
                                <w:rFonts w:hint="eastAsia"/>
                                <w:color w:val="000000" w:themeColor="text1"/>
                              </w:rPr>
                              <w:t>MS</w:t>
                            </w:r>
                            <w:r>
                              <w:rPr>
                                <w:rFonts w:hint="eastAsia"/>
                                <w:color w:val="000000" w:themeColor="text1"/>
                              </w:rPr>
                              <w:t>P</w:t>
                            </w:r>
                            <w:r w:rsidRPr="00085958">
                              <w:rPr>
                                <w:rFonts w:hint="eastAsia"/>
                                <w:color w:val="000000" w:themeColor="text1"/>
                              </w:rPr>
                              <w:t>ゴシック、</w:t>
                            </w:r>
                            <w:r w:rsidRPr="00085958">
                              <w:rPr>
                                <w:rFonts w:hint="eastAsia"/>
                                <w:color w:val="000000" w:themeColor="text1"/>
                              </w:rPr>
                              <w:t>11</w:t>
                            </w:r>
                            <w:r w:rsidRPr="00085958">
                              <w:rPr>
                                <w:rFonts w:hint="eastAsia"/>
                                <w:color w:val="000000" w:themeColor="text1"/>
                              </w:rPr>
                              <w:t>ポイントとしますが、図表中の文字等についてはこれに限りません。</w:t>
                            </w:r>
                          </w:p>
                          <w:p w14:paraId="3B9B4B09" w14:textId="5E05137B" w:rsidR="00FE6190" w:rsidRDefault="00FE6190" w:rsidP="00FE6190">
                            <w:pPr>
                              <w:jc w:val="left"/>
                              <w:rPr>
                                <w:color w:val="000000" w:themeColor="text1"/>
                              </w:rPr>
                            </w:pPr>
                            <w:r w:rsidRPr="00085958">
                              <w:rPr>
                                <w:rFonts w:hint="eastAsia"/>
                                <w:color w:val="000000" w:themeColor="text1"/>
                              </w:rPr>
                              <w:t>・各項目において、要点を簡潔に記載して</w:t>
                            </w:r>
                            <w:r w:rsidR="000C1A8C">
                              <w:rPr>
                                <w:rFonts w:hint="eastAsia"/>
                                <w:color w:val="000000" w:themeColor="text1"/>
                              </w:rPr>
                              <w:t>くだ</w:t>
                            </w:r>
                            <w:r w:rsidRPr="00085958">
                              <w:rPr>
                                <w:rFonts w:hint="eastAsia"/>
                                <w:color w:val="000000" w:themeColor="text1"/>
                              </w:rPr>
                              <w:t>さい。</w:t>
                            </w:r>
                          </w:p>
                          <w:p w14:paraId="38AA034F" w14:textId="6EAFECF2" w:rsidR="00FF767B" w:rsidRDefault="00FF767B" w:rsidP="00FE6190">
                            <w:pPr>
                              <w:jc w:val="left"/>
                              <w:rPr>
                                <w:color w:val="000000" w:themeColor="text1"/>
                              </w:rPr>
                            </w:pPr>
                            <w:r>
                              <w:rPr>
                                <w:rFonts w:hint="eastAsia"/>
                                <w:color w:val="000000" w:themeColor="text1"/>
                              </w:rPr>
                              <w:t>・ページ数は</w:t>
                            </w:r>
                            <w:r>
                              <w:rPr>
                                <w:rFonts w:hint="eastAsia"/>
                                <w:color w:val="000000" w:themeColor="text1"/>
                              </w:rPr>
                              <w:t>70</w:t>
                            </w:r>
                            <w:r>
                              <w:rPr>
                                <w:rFonts w:hint="eastAsia"/>
                                <w:color w:val="000000" w:themeColor="text1"/>
                              </w:rPr>
                              <w:t>ページ以下</w:t>
                            </w:r>
                            <w:r w:rsidR="000C1A8C">
                              <w:rPr>
                                <w:rFonts w:hint="eastAsia"/>
                                <w:color w:val="000000" w:themeColor="text1"/>
                              </w:rPr>
                              <w:t>としてください</w:t>
                            </w:r>
                            <w:r w:rsidR="004C67C7">
                              <w:rPr>
                                <w:rFonts w:hint="eastAsia"/>
                                <w:color w:val="000000" w:themeColor="text1"/>
                              </w:rPr>
                              <w:t>。</w:t>
                            </w:r>
                          </w:p>
                          <w:p w14:paraId="248D6F63" w14:textId="546E6F88" w:rsidR="000C1A8C" w:rsidRDefault="000C1A8C" w:rsidP="00FE6190">
                            <w:pPr>
                              <w:jc w:val="left"/>
                              <w:rPr>
                                <w:color w:val="000000" w:themeColor="text1"/>
                              </w:rPr>
                            </w:pPr>
                            <w:r>
                              <w:rPr>
                                <w:rFonts w:hint="eastAsia"/>
                                <w:color w:val="000000" w:themeColor="text1"/>
                              </w:rPr>
                              <w:t>・ファイルサイズは</w:t>
                            </w:r>
                            <w:r>
                              <w:rPr>
                                <w:rFonts w:hint="eastAsia"/>
                                <w:color w:val="000000" w:themeColor="text1"/>
                              </w:rPr>
                              <w:t>10MB</w:t>
                            </w:r>
                            <w:r>
                              <w:rPr>
                                <w:rFonts w:hint="eastAsia"/>
                                <w:color w:val="000000" w:themeColor="text1"/>
                              </w:rPr>
                              <w:t>以下としてください</w:t>
                            </w:r>
                            <w:r w:rsidR="004C67C7">
                              <w:rPr>
                                <w:rFonts w:hint="eastAsia"/>
                                <w:color w:val="000000" w:themeColor="text1"/>
                              </w:rPr>
                              <w:t>。</w:t>
                            </w:r>
                          </w:p>
                          <w:p w14:paraId="28375DAE" w14:textId="371DE950" w:rsidR="00C04AEE" w:rsidRPr="00085958" w:rsidRDefault="00C04AEE" w:rsidP="00FE6190">
                            <w:pPr>
                              <w:jc w:val="left"/>
                              <w:rPr>
                                <w:color w:val="000000" w:themeColor="text1"/>
                              </w:rPr>
                            </w:pPr>
                            <w:r>
                              <w:rPr>
                                <w:rFonts w:hint="eastAsia"/>
                                <w:color w:val="000000" w:themeColor="text1"/>
                              </w:rPr>
                              <w:t>・提案名について他の文書</w:t>
                            </w:r>
                            <w:r w:rsidR="003507B0">
                              <w:rPr>
                                <w:rFonts w:hint="eastAsia"/>
                                <w:color w:val="000000" w:themeColor="text1"/>
                              </w:rPr>
                              <w:t>と異なる記載となっていた場合、本成果報告書の提案名を正として扱います。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465DED7" id="四角形: 角を丸くする 1" o:spid="_x0000_s1026" style="width:453.5pt;height:269.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" fillcolor="#ff9" strokecolor="#030e13 [484]" strokeweight="1pt">
                <v:stroke joinstyle="miter"/>
                <v:textbox>
                  <w:txbxContent>
                    <w:p w14:paraId="1B2F9C32" w14:textId="77777777" w:rsidR="00FE6190" w:rsidRPr="00085958" w:rsidRDefault="00FE6190" w:rsidP="00FE6190">
                      <w:pPr>
                        <w:jc w:val="left"/>
                        <w:rPr>
                          <w:color w:val="000000" w:themeColor="text1"/>
                        </w:rPr>
                      </w:pPr>
                      <w:r w:rsidRPr="00085958">
                        <w:rPr>
                          <w:rFonts w:hint="eastAsia"/>
                          <w:color w:val="000000" w:themeColor="text1"/>
                        </w:rPr>
                        <w:t>【記入にあたっての留意点】</w:t>
                      </w:r>
                    </w:p>
                    <w:p w14:paraId="0C87F5B2" w14:textId="46F9D7A7" w:rsidR="00FE6190" w:rsidRPr="00085958" w:rsidRDefault="00FE6190" w:rsidP="00FE6190">
                      <w:pPr>
                        <w:jc w:val="left"/>
                        <w:rPr>
                          <w:color w:val="000000" w:themeColor="text1"/>
                        </w:rPr>
                      </w:pPr>
                      <w:r w:rsidRPr="00085958">
                        <w:rPr>
                          <w:rFonts w:hint="eastAsia"/>
                          <w:color w:val="000000" w:themeColor="text1"/>
                        </w:rPr>
                        <w:t>・別の書式での提出は認められませんので</w:t>
                      </w:r>
                      <w:r>
                        <w:rPr>
                          <w:rFonts w:hint="eastAsia"/>
                          <w:color w:val="000000" w:themeColor="text1"/>
                        </w:rPr>
                        <w:t>、</w:t>
                      </w:r>
                      <w:r w:rsidRPr="00085958">
                        <w:rPr>
                          <w:rFonts w:hint="eastAsia"/>
                          <w:color w:val="000000" w:themeColor="text1"/>
                        </w:rPr>
                        <w:t>ご注意</w:t>
                      </w:r>
                      <w:r w:rsidR="000C1A8C">
                        <w:rPr>
                          <w:rFonts w:hint="eastAsia"/>
                          <w:color w:val="000000" w:themeColor="text1"/>
                        </w:rPr>
                        <w:t>くだ</w:t>
                      </w:r>
                      <w:r w:rsidRPr="00085958">
                        <w:rPr>
                          <w:rFonts w:hint="eastAsia"/>
                          <w:color w:val="000000" w:themeColor="text1"/>
                        </w:rPr>
                        <w:t xml:space="preserve">さい。　</w:t>
                      </w:r>
                    </w:p>
                    <w:p w14:paraId="56E964BC" w14:textId="20E403D2" w:rsidR="00FE6190" w:rsidRPr="00085958" w:rsidRDefault="00FE6190" w:rsidP="00FE6190">
                      <w:pPr>
                        <w:jc w:val="left"/>
                        <w:rPr>
                          <w:color w:val="000000" w:themeColor="text1"/>
                        </w:rPr>
                      </w:pPr>
                      <w:r w:rsidRPr="00085958">
                        <w:rPr>
                          <w:rFonts w:hint="eastAsia"/>
                          <w:color w:val="000000" w:themeColor="text1"/>
                        </w:rPr>
                        <w:t>・「提案の概要」にある注意書き（青字）を削除の上、記入して</w:t>
                      </w:r>
                      <w:r w:rsidR="000C1A8C">
                        <w:rPr>
                          <w:rFonts w:hint="eastAsia"/>
                          <w:color w:val="000000" w:themeColor="text1"/>
                        </w:rPr>
                        <w:t>くだ</w:t>
                      </w:r>
                      <w:r w:rsidRPr="00085958">
                        <w:rPr>
                          <w:rFonts w:hint="eastAsia"/>
                          <w:color w:val="000000" w:themeColor="text1"/>
                        </w:rPr>
                        <w:t>さい。</w:t>
                      </w:r>
                    </w:p>
                    <w:p w14:paraId="52CA6D8B" w14:textId="77777777" w:rsidR="00FE6190" w:rsidRPr="00085958" w:rsidRDefault="00FE6190" w:rsidP="00FE6190">
                      <w:pPr>
                        <w:jc w:val="left"/>
                        <w:rPr>
                          <w:color w:val="000000" w:themeColor="text1"/>
                        </w:rPr>
                      </w:pPr>
                      <w:r w:rsidRPr="00085958">
                        <w:rPr>
                          <w:rFonts w:hint="eastAsia"/>
                          <w:color w:val="000000" w:themeColor="text1"/>
                        </w:rPr>
                        <w:t>・フォントは原則</w:t>
                      </w:r>
                      <w:r w:rsidRPr="00085958">
                        <w:rPr>
                          <w:rFonts w:hint="eastAsia"/>
                          <w:color w:val="000000" w:themeColor="text1"/>
                        </w:rPr>
                        <w:t>MS</w:t>
                      </w:r>
                      <w:r>
                        <w:rPr>
                          <w:rFonts w:hint="eastAsia"/>
                          <w:color w:val="000000" w:themeColor="text1"/>
                        </w:rPr>
                        <w:t>P</w:t>
                      </w:r>
                      <w:r w:rsidRPr="00085958">
                        <w:rPr>
                          <w:rFonts w:hint="eastAsia"/>
                          <w:color w:val="000000" w:themeColor="text1"/>
                        </w:rPr>
                        <w:t>ゴシック、</w:t>
                      </w:r>
                      <w:r w:rsidRPr="00085958">
                        <w:rPr>
                          <w:rFonts w:hint="eastAsia"/>
                          <w:color w:val="000000" w:themeColor="text1"/>
                        </w:rPr>
                        <w:t>11</w:t>
                      </w:r>
                      <w:r w:rsidRPr="00085958">
                        <w:rPr>
                          <w:rFonts w:hint="eastAsia"/>
                          <w:color w:val="000000" w:themeColor="text1"/>
                        </w:rPr>
                        <w:t>ポイントとしますが、図表中の文字等についてはこれに限りません。</w:t>
                      </w:r>
                    </w:p>
                    <w:p w14:paraId="3B9B4B09" w14:textId="5E05137B" w:rsidR="00FE6190" w:rsidRDefault="00FE6190" w:rsidP="00FE6190">
                      <w:pPr>
                        <w:jc w:val="left"/>
                        <w:rPr>
                          <w:color w:val="000000" w:themeColor="text1"/>
                        </w:rPr>
                      </w:pPr>
                      <w:r w:rsidRPr="00085958">
                        <w:rPr>
                          <w:rFonts w:hint="eastAsia"/>
                          <w:color w:val="000000" w:themeColor="text1"/>
                        </w:rPr>
                        <w:t>・各項目において、要点を簡潔に記載して</w:t>
                      </w:r>
                      <w:r w:rsidR="000C1A8C">
                        <w:rPr>
                          <w:rFonts w:hint="eastAsia"/>
                          <w:color w:val="000000" w:themeColor="text1"/>
                        </w:rPr>
                        <w:t>くだ</w:t>
                      </w:r>
                      <w:r w:rsidRPr="00085958">
                        <w:rPr>
                          <w:rFonts w:hint="eastAsia"/>
                          <w:color w:val="000000" w:themeColor="text1"/>
                        </w:rPr>
                        <w:t>さい。</w:t>
                      </w:r>
                    </w:p>
                    <w:p w14:paraId="38AA034F" w14:textId="6EAFECF2" w:rsidR="00FF767B" w:rsidRDefault="00FF767B" w:rsidP="00FE6190">
                      <w:pPr>
                        <w:jc w:val="left"/>
                        <w:rPr>
                          <w:color w:val="000000" w:themeColor="text1"/>
                        </w:rPr>
                      </w:pPr>
                      <w:r>
                        <w:rPr>
                          <w:rFonts w:hint="eastAsia"/>
                          <w:color w:val="000000" w:themeColor="text1"/>
                        </w:rPr>
                        <w:t>・ページ数は</w:t>
                      </w:r>
                      <w:r>
                        <w:rPr>
                          <w:rFonts w:hint="eastAsia"/>
                          <w:color w:val="000000" w:themeColor="text1"/>
                        </w:rPr>
                        <w:t>70</w:t>
                      </w:r>
                      <w:r>
                        <w:rPr>
                          <w:rFonts w:hint="eastAsia"/>
                          <w:color w:val="000000" w:themeColor="text1"/>
                        </w:rPr>
                        <w:t>ページ以下</w:t>
                      </w:r>
                      <w:r w:rsidR="000C1A8C">
                        <w:rPr>
                          <w:rFonts w:hint="eastAsia"/>
                          <w:color w:val="000000" w:themeColor="text1"/>
                        </w:rPr>
                        <w:t>としてください</w:t>
                      </w:r>
                      <w:r w:rsidR="004C67C7">
                        <w:rPr>
                          <w:rFonts w:hint="eastAsia"/>
                          <w:color w:val="000000" w:themeColor="text1"/>
                        </w:rPr>
                        <w:t>。</w:t>
                      </w:r>
                    </w:p>
                    <w:p w14:paraId="248D6F63" w14:textId="546E6F88" w:rsidR="000C1A8C" w:rsidRDefault="000C1A8C" w:rsidP="00FE6190">
                      <w:pPr>
                        <w:jc w:val="left"/>
                        <w:rPr>
                          <w:color w:val="000000" w:themeColor="text1"/>
                        </w:rPr>
                      </w:pPr>
                      <w:r>
                        <w:rPr>
                          <w:rFonts w:hint="eastAsia"/>
                          <w:color w:val="000000" w:themeColor="text1"/>
                        </w:rPr>
                        <w:t>・ファイルサイズは</w:t>
                      </w:r>
                      <w:r>
                        <w:rPr>
                          <w:rFonts w:hint="eastAsia"/>
                          <w:color w:val="000000" w:themeColor="text1"/>
                        </w:rPr>
                        <w:t>10MB</w:t>
                      </w:r>
                      <w:r>
                        <w:rPr>
                          <w:rFonts w:hint="eastAsia"/>
                          <w:color w:val="000000" w:themeColor="text1"/>
                        </w:rPr>
                        <w:t>以下としてください</w:t>
                      </w:r>
                      <w:r w:rsidR="004C67C7">
                        <w:rPr>
                          <w:rFonts w:hint="eastAsia"/>
                          <w:color w:val="000000" w:themeColor="text1"/>
                        </w:rPr>
                        <w:t>。</w:t>
                      </w:r>
                    </w:p>
                    <w:p w14:paraId="28375DAE" w14:textId="371DE950" w:rsidR="00C04AEE" w:rsidRPr="00085958" w:rsidRDefault="00C04AEE" w:rsidP="00FE6190">
                      <w:pPr>
                        <w:jc w:val="left"/>
                        <w:rPr>
                          <w:color w:val="000000" w:themeColor="text1"/>
                        </w:rPr>
                      </w:pPr>
                      <w:r>
                        <w:rPr>
                          <w:rFonts w:hint="eastAsia"/>
                          <w:color w:val="000000" w:themeColor="text1"/>
                        </w:rPr>
                        <w:t>・提案名について他の文書</w:t>
                      </w:r>
                      <w:r w:rsidR="003507B0">
                        <w:rPr>
                          <w:rFonts w:hint="eastAsia"/>
                          <w:color w:val="000000" w:themeColor="text1"/>
                        </w:rPr>
                        <w:t>と異なる記載となっていた場合、本成果報告書の提案名を正として扱います。</w:t>
                      </w:r>
                    </w:p>
                  </w:txbxContent>
                </v:textbox>
                <w10:anchorlock/>
              </v:roundrect>
            </w:pict>
          </mc:Fallback>
        </mc:AlternateContent>
      </w:r>
    </w:p>
    <w:p w14:paraId="3298638B" w14:textId="77777777" w:rsidR="00FE6190" w:rsidRDefault="00FE6190" w:rsidP="00624545">
      <w:pPr>
        <w:rPr>
          <w:rFonts w:eastAsia="ＭＳ Ｐゴシック" w:cs="Arial"/>
        </w:rPr>
      </w:pPr>
    </w:p>
    <w:p w14:paraId="1FA2F79E" w14:textId="4C05E12B" w:rsidR="00EE25C0" w:rsidRPr="00FE6190" w:rsidRDefault="00B96D21" w:rsidP="00FE6190">
      <w:pPr>
        <w:widowControl/>
        <w:spacing w:after="160" w:line="259" w:lineRule="auto"/>
        <w:jc w:val="left"/>
        <w:rPr>
          <w:rFonts w:eastAsia="ＭＳ Ｐゴシック" w:cs="Arial"/>
        </w:rPr>
      </w:pPr>
      <w:r>
        <w:rPr>
          <w:rFonts w:eastAsia="ＭＳ Ｐゴシック" w:cs="Arial"/>
        </w:rPr>
        <w:br w:type="page"/>
      </w:r>
      <w:r w:rsidR="008D50B6">
        <w:rPr>
          <w:rFonts w:hint="eastAsia"/>
        </w:rPr>
        <w:lastRenderedPageBreak/>
        <w:t xml:space="preserve">1. </w:t>
      </w:r>
      <w:r w:rsidR="008D50B6">
        <w:rPr>
          <w:rFonts w:hint="eastAsia"/>
        </w:rPr>
        <w:t>要約</w:t>
      </w:r>
    </w:p>
    <w:p w14:paraId="303661CF" w14:textId="283E834E" w:rsidR="008D50B6" w:rsidRPr="0084016E" w:rsidRDefault="0084016E" w:rsidP="00624545">
      <w:pPr>
        <w:rPr>
          <w:rFonts w:eastAsia="ＭＳ Ｐゴシック" w:cs="Arial"/>
          <w:color w:val="0070C0"/>
        </w:rPr>
      </w:pPr>
    </w:p>
    <w:p>
      <w:r>
        <w:t>臓器移植マッチングの最適化は、量子コンピュータの計算能力だけでは解決できない。</w:t>
      </w:r>
    </w:p>
    <w:p>
      <w:r>
        <w:t>なぜなら、病院が患者の医療データを共有しないため、最適化すべきデータが揃わないからである。</w:t>
      </w:r>
    </w:p>
    <w:p>
      <w:r>
        <w:t>本研究では、この「データが集まらない」という構造的問題を暗号技術で解消し、</w:t>
      </w:r>
    </w:p>
    <w:p>
      <w:r>
        <w:t>量子アニーリングによる最適マッチングを初めて社会実装可能な形で実現した。</w:t>
      </w:r>
    </w:p>
    <w:p>
      <w:r>
        <w:t>Niobiは3層の技術を統合する：</w:t>
      </w:r>
    </w:p>
    <w:p>
      <w:r>
        <w:t>(1) hyde（TPM + PQC/ML-KEM-768）による暗号化データ基盤 — データを出しても読めない、</w:t>
      </w:r>
    </w:p>
    <w:p>
      <w:r>
        <w:t>(2) argo（ZKP）によるゼロ知識証明 — 適合性を証明するが医療情報は非開示、</w:t>
      </w:r>
    </w:p>
    <w:p>
      <w:r>
        <w:t>(3) plat（FHE/CKKS）による準同型暗号スコア計算 — 暗号化したまま演算。</w:t>
      </w:r>
    </w:p>
    <w:p>
      <w:r>
        <w:t>この基盤の上で、量子アニーリング（QUBO定式化）が全ペアの最大マッチングを導出する。</w:t>
      </w:r>
    </w:p>
    <w:p>
      <w:r>
        <w:t>検証の結果、N=150（提供者150人×患者150人）においてGreedy法が135マッチに対し、</w:t>
      </w:r>
    </w:p>
    <w:p>
      <w:r>
        <w:t>量子アニーリングは147マッチを達成（+12人）。10x10規模で既にBrute Forceは計算不能であり、</w:t>
      </w:r>
    </w:p>
    <w:p>
      <w:r>
        <w:t>N=200（200! ≈ 10^375通り）は古典コンピュータでは原理的に解けない。</w:t>
      </w:r>
    </w:p>
    <w:p>
      <w:r>
        <w:t>本成果の独自性は「量子最適化」と「プライバシー保護」の同時解決にある。</w:t>
      </w:r>
    </w:p>
    <w:p>
      <w:r>
        <w:t>個人主権プロトコル（8ステップ）により、病院は患者の合意後に初めて関与し、</w:t>
      </w:r>
    </w:p>
    <w:p>
      <w:r>
        <w:t>マッチングの恣意性は数学的にゼロとなる。全国民プール化、国際展開、</w:t>
      </w:r>
    </w:p>
    <w:p>
      <w:r>
        <w:t>拒否の不可視性により、臓器移植に留まらず、献血・治験・創薬・Scope3算定・</w:t>
      </w:r>
    </w:p>
    <w:p>
      <w:r>
        <w:t>AML検知・希少疾患ネットワークへの展開が可能である。</w:t>
      </w:r>
    </w:p>
    <w:p w14:paraId="5AB570D5" w14:textId="77777777" w:rsidR="008D50B6" w:rsidRDefault="008D50B6" w:rsidP="00624545">
      <w:pPr>
        <w:rPr>
          <w:rFonts w:eastAsia="ＭＳ Ｐゴシック" w:cs="Arial"/>
        </w:rPr>
      </w:pPr>
    </w:p>
    <w:p w14:paraId="6775E11D" w14:textId="4599A444" w:rsidR="008D50B6" w:rsidRDefault="00EB36AB" w:rsidP="00624545">
      <w:pPr>
        <w:rPr>
          <w:rFonts w:eastAsia="ＭＳ Ｐゴシック" w:cs="Arial"/>
        </w:rPr>
      </w:pPr>
      <w:r>
        <w:rPr>
          <w:rFonts w:eastAsia="ＭＳ Ｐゴシック" w:cs="Arial" w:hint="eastAsia"/>
        </w:rPr>
        <w:t xml:space="preserve">2. </w:t>
      </w:r>
      <w:r>
        <w:rPr>
          <w:rFonts w:eastAsia="ＭＳ Ｐゴシック" w:cs="Arial" w:hint="eastAsia"/>
        </w:rPr>
        <w:t>課題の内容・研究の内容</w:t>
      </w:r>
    </w:p>
    <w:p w14:paraId="4BCF21E5" w14:textId="066F11DA" w:rsidR="00EB36AB" w:rsidRDefault="00EB36AB" w:rsidP="00624545">
      <w:pPr>
        <w:rPr>
          <w:rFonts w:eastAsia="ＭＳ Ｐゴシック" w:cs="Arial"/>
        </w:rPr>
      </w:pPr>
      <w:r>
        <w:rPr>
          <w:rFonts w:eastAsia="ＭＳ Ｐゴシック" w:cs="Arial" w:hint="eastAsia"/>
        </w:rPr>
        <w:t xml:space="preserve">2.1 </w:t>
      </w:r>
      <w:r w:rsidR="00C77615">
        <w:rPr>
          <w:rFonts w:eastAsia="ＭＳ Ｐゴシック" w:cs="Arial" w:hint="eastAsia"/>
        </w:rPr>
        <w:t>課題の背景</w:t>
      </w:r>
    </w:p>
    <w:p w14:paraId="5B774B68" w14:textId="5E986F9A" w:rsidR="00A127A2" w:rsidRPr="00DA4B77" w:rsidRDefault="00DA4B77" w:rsidP="00624545">
      <w:pPr>
        <w:rPr>
          <w:rFonts w:eastAsia="ＭＳ Ｐゴシック" w:cs="Arial"/>
          <w:color w:val="0070C0"/>
        </w:rPr>
      </w:pPr>
    </w:p>
    <w:p>
      <w:r>
        <w:t>日本の年間肝臓移植は約490件（生体ドナー約420件、脳死ドナー約70件、JOTN 2022）。</w:t>
      </w:r>
    </w:p>
    <w:p>
      <w:r>
        <w:t>待機者は300-400人、年間50-100人が待機中に死亡または状態悪化で脱落する。</w:t>
      </w:r>
    </w:p>
    <w:p>
      <w:r>
        <w:t>脳死ドナーの潜在候補は年間5,000-10,000人と推定されるが、実際の臓器提供率はわずか1-2%</w:t>
      </w:r>
    </w:p>
    <w:p>
      <w:r>
        <w:t>（先進国最低水準）。</w:t>
      </w:r>
    </w:p>
    <w:p>
      <w:r>
        <w:t>現在のJOTNのマッチングアルゴリズムは、ポイント制（ABO血液型 + 待機期間 +</w:t>
      </w:r>
    </w:p>
    <w:p>
      <w:r>
        <w:t>医学的緊急度 + 地理的近接性 + 年齢）に基づく。</w:t>
      </w:r>
    </w:p>
    <w:p>
      <w:r>
        <w:t>米国のMELD（重症度連続スコア）とは異なり、待機期間に重きを置く設計であり、</w:t>
      </w:r>
    </w:p>
    <w:p>
      <w:r>
        <w:t>組み合わせ最適化は行われていない。</w:t>
      </w:r>
    </w:p>
    <w:p>
      <w:r>
        <w:t>JOTNアルゴリズムの既知の非効率性：</w:t>
      </w:r>
    </w:p>
    <w:p>
      <w:r>
        <w:t>(1) 待機期間偏重: 急性増悪患者が優先されにくい</w:t>
      </w:r>
    </w:p>
    <w:p>
      <w:r>
        <w:t>(2) 地理的硬直性: 6ブロック制で地域間の最適配分ができない</w:t>
      </w:r>
    </w:p>
    <w:p>
      <w:r>
        <w:t>(3) 交差最適化なし: グラフト-レシピエントのサイズマッチング、年齢マッチング、</w:t>
      </w:r>
    </w:p>
    <w:p>
      <w:r>
        <w:t xml:space="preserve">    予測生存率は考慮されない</w:t>
      </w:r>
    </w:p>
    <w:p>
      <w:r>
        <w:t>(4) 情報サイロ: 各移植センターが独自にデータを管理し、施設間の最適化は不可能</w:t>
      </w:r>
    </w:p>
    <w:p>
      <w:r>
        <w:t>(5) プライバシー制約: 個人情報保護法（APPI）により詳細データの共有が制限される</w:t>
      </w:r>
    </w:p>
    <w:p>
      <w:r>
        <w:t>しかし、最適化の障壁は計算能力ではない。</w:t>
      </w:r>
    </w:p>
    <w:p>
      <w:r>
        <w:rPr>
          <w:b/>
        </w:rPr>
        <w:t>病院が患者の医療データを機関間で共有できない</w:t>
      </w:r>
      <w:r>
        <w:t>ことが根本的な原因である。</w:t>
      </w:r>
    </w:p>
    <w:p>
      <w:r>
        <w:t>個人情報保護法、院内規定、患者の同意取得の困難さにより、</w:t>
      </w:r>
    </w:p>
    <w:p>
      <w:r>
        <w:t>中央機関が全データを一元管理する現行モデルは消極的な運用に留まっている。</w:t>
      </w:r>
    </w:p>
    <w:p w14:paraId="7372E396" w14:textId="77777777" w:rsidR="00DA4B77" w:rsidRDefault="00DA4B77" w:rsidP="00624545">
      <w:pPr>
        <w:rPr>
          <w:rFonts w:eastAsia="ＭＳ Ｐゴシック" w:cs="Arial"/>
        </w:rPr>
      </w:pPr>
    </w:p>
    <w:p w14:paraId="2EC70124" w14:textId="7BAD8E86" w:rsidR="00EB36AB" w:rsidRDefault="00EB36AB" w:rsidP="00624545">
      <w:pPr>
        <w:rPr>
          <w:rFonts w:eastAsia="ＭＳ Ｐゴシック" w:cs="Arial"/>
        </w:rPr>
      </w:pPr>
      <w:r>
        <w:rPr>
          <w:rFonts w:eastAsia="ＭＳ Ｐゴシック" w:cs="Arial" w:hint="eastAsia"/>
        </w:rPr>
        <w:t xml:space="preserve">2.2 </w:t>
      </w:r>
      <w:r w:rsidR="00C77615">
        <w:rPr>
          <w:rFonts w:eastAsia="ＭＳ Ｐゴシック" w:cs="Arial" w:hint="eastAsia"/>
        </w:rPr>
        <w:t>課題の内容</w:t>
      </w:r>
    </w:p>
    <w:p w14:paraId="081537BE" w14:textId="6780AA17" w:rsidR="00A127A2" w:rsidRPr="00FE6190" w:rsidRDefault="00FE6190" w:rsidP="00624545">
      <w:pPr>
        <w:rPr>
          <w:rFonts w:eastAsia="ＭＳ Ｐゴシック" w:cs="Arial"/>
          <w:color w:val="0070C0"/>
        </w:rPr>
      </w:pPr>
    </w:p>
    <w:p>
      <w:r>
        <w:t>本課題は以下の2つの問題を同時に解く必要がある：</w:t>
      </w:r>
    </w:p>
    <w:p>
      <w:r>
        <w:rPr>
          <w:b/>
        </w:rPr>
        <w:t>問題1: プライバシー問題（データが集まらない）</w:t>
      </w:r>
    </w:p>
    <w:p>
      <w:r>
        <w:t>- 各病院は患者の血液型、MELD、肝容積等を他機関に開示できない</w:t>
      </w:r>
    </w:p>
    <w:p>
      <w:r>
        <w:t>- 中央集権型のデータ管理は患者の同意取得が困難</w:t>
      </w:r>
    </w:p>
    <w:p>
      <w:r>
        <w:t>- 国際マッチングはGDPR/HIPAA/個人情報保護法の壁で不可能</w:t>
      </w:r>
    </w:p>
    <w:p>
      <w:r>
        <w:rPr>
          <w:b/>
        </w:rPr>
        <w:t>問題2: 組み合わせ最適化（最適解が出せない）</w:t>
      </w:r>
    </w:p>
    <w:p>
      <w:r>
        <w:t>- N人の提供者×M人の患者のマッチングはNP困難</w:t>
      </w:r>
    </w:p>
    <w:p>
      <w:r>
        <w:t>- Greedy法（貪欲法）は最適解から17-22%劣化する</w:t>
      </w:r>
    </w:p>
    <w:p>
      <w:r>
        <w:t>- N=50以上で全探索は計算不能</w:t>
      </w:r>
    </w:p>
    <w:p>
      <w:r>
        <w:rPr>
          <w:b/>
        </w:rPr>
        <w:t>なぜ肝臓か — 腎臓との構造的違い:</w:t>
      </w:r>
    </w:p>
    <w:p>
      <w:r>
        <w:t>先行研究はすべて腎臓ペア交換を対象としている。</w:t>
      </w:r>
    </w:p>
    <w:p>
      <w:r>
        <w:t>肝臓マッチングは最適化問題として根本的に異なり、かつ「データが集まらない」問題が最も深刻な臓器である。</w:t>
      </w: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b/>
                <w:sz w:val="18"/>
              </w:rPr>
            </w:r>
          </w:p>
        </w:tc>
        <w:tc>
          <w:tcPr>
            <w:tcW w:type="dxa" w:w="3023"/>
          </w:tcPr>
          <w:p>
            <w:r>
              <w:rPr>
                <w:b/>
                <w:sz w:val="18"/>
              </w:rPr>
              <w:t>腎臓ペア交換</w:t>
            </w:r>
          </w:p>
        </w:tc>
        <w:tc>
          <w:tcPr>
            <w:tcW w:type="dxa" w:w="3023"/>
          </w:tcPr>
          <w:p>
            <w:r>
              <w:rPr>
                <w:b/>
                <w:sz w:val="18"/>
              </w:rPr>
              <w:t>肝臓マッチング</w:t>
            </w:r>
          </w:p>
        </w:tc>
      </w:tr>
      <w:tr>
        <w:tc>
          <w:tcPr>
            <w:tcW w:type="dxa" w:w="3023"/>
          </w:tcPr>
          <w:p>
            <w:r>
              <w:rPr>
                <w:sz w:val="18"/>
              </w:rPr>
              <w:t>ドナー</w:t>
            </w:r>
          </w:p>
        </w:tc>
        <w:tc>
          <w:tcPr>
            <w:tcW w:type="dxa" w:w="3023"/>
          </w:tcPr>
          <w:p>
            <w:r>
              <w:rPr>
                <w:sz w:val="18"/>
              </w:rPr>
              <w:t>生体（家族等、計画的）</w:t>
            </w:r>
          </w:p>
        </w:tc>
        <w:tc>
          <w:tcPr>
            <w:tcW w:type="dxa" w:w="3023"/>
          </w:tcPr>
          <w:p>
            <w:r>
              <w:rPr>
                <w:sz w:val="18"/>
              </w:rPr>
              <w:t>脳死（突発的、予測不能）</w:t>
            </w:r>
          </w:p>
        </w:tc>
      </w:tr>
      <w:tr>
        <w:tc>
          <w:tcPr>
            <w:tcW w:type="dxa" w:w="3023"/>
          </w:tcPr>
          <w:p>
            <w:r>
              <w:rPr>
                <w:sz w:val="18"/>
              </w:rPr>
              <w:t>問題構造</w:t>
            </w:r>
          </w:p>
        </w:tc>
        <w:tc>
          <w:tcPr>
            <w:tcW w:type="dxa" w:w="3023"/>
          </w:tcPr>
          <w:p>
            <w:r>
              <w:rPr>
                <w:sz w:val="18"/>
              </w:rPr>
              <w:t>サイクルカバー（交換チェーン）</w:t>
            </w:r>
          </w:p>
        </w:tc>
        <w:tc>
          <w:tcPr>
            <w:tcW w:type="dxa" w:w="3023"/>
          </w:tcPr>
          <w:p>
            <w:r>
              <w:rPr>
                <w:sz w:val="18"/>
              </w:rPr>
              <w:t>二部マッチング（一方向）</w:t>
            </w:r>
          </w:p>
        </w:tc>
      </w:tr>
      <w:tr>
        <w:tc>
          <w:tcPr>
            <w:tcW w:type="dxa" w:w="3023"/>
          </w:tcPr>
          <w:p>
            <w:r>
              <w:rPr>
                <w:sz w:val="18"/>
              </w:rPr>
              <w:t>時間制約</w:t>
            </w:r>
          </w:p>
        </w:tc>
        <w:tc>
          <w:tcPr>
            <w:tcW w:type="dxa" w:w="3023"/>
          </w:tcPr>
          <w:p>
            <w:r>
              <w:rPr>
                <w:sz w:val="18"/>
              </w:rPr>
              <w:t>週〜月単位</w:t>
            </w:r>
          </w:p>
        </w:tc>
        <w:tc>
          <w:tcPr>
            <w:tcW w:type="dxa" w:w="3023"/>
          </w:tcPr>
          <w:p>
            <w:r>
              <w:rPr>
                <w:sz w:val="18"/>
              </w:rPr>
              <w:t>**冷阻血時間12時間以内**</w:t>
            </w:r>
          </w:p>
        </w:tc>
      </w:tr>
      <w:tr>
        <w:tc>
          <w:tcPr>
            <w:tcW w:type="dxa" w:w="3023"/>
          </w:tcPr>
          <w:p>
            <w:r>
              <w:rPr>
                <w:sz w:val="18"/>
              </w:rPr>
              <w:t>サイズマッチ</w:t>
            </w:r>
          </w:p>
        </w:tc>
        <w:tc>
          <w:tcPr>
            <w:tcW w:type="dxa" w:w="3023"/>
          </w:tcPr>
          <w:p>
            <w:r>
              <w:rPr>
                <w:sz w:val="18"/>
              </w:rPr>
              <w:t>不要</w:t>
            </w:r>
          </w:p>
        </w:tc>
        <w:tc>
          <w:tcPr>
            <w:tcW w:type="dxa" w:w="3023"/>
          </w:tcPr>
          <w:p>
            <w:r>
              <w:rPr>
                <w:sz w:val="18"/>
              </w:rPr>
              <w:t>**GRWR必須（体格依存）**</w:t>
            </w:r>
          </w:p>
        </w:tc>
      </w:tr>
      <w:tr>
        <w:tc>
          <w:tcPr>
            <w:tcW w:type="dxa" w:w="3023"/>
          </w:tcPr>
          <w:p>
            <w:r>
              <w:rPr>
                <w:sz w:val="18"/>
              </w:rPr>
              <w:t>重症度</w:t>
            </w:r>
          </w:p>
        </w:tc>
        <w:tc>
          <w:tcPr>
            <w:tcW w:type="dxa" w:w="3023"/>
          </w:tcPr>
          <w:p>
            <w:r>
              <w:rPr>
                <w:sz w:val="18"/>
              </w:rPr>
              <w:t>透析で延命可能</w:t>
            </w:r>
          </w:p>
        </w:tc>
        <w:tc>
          <w:tcPr>
            <w:tcW w:type="dxa" w:w="3023"/>
          </w:tcPr>
          <w:p>
            <w:r>
              <w:rPr>
                <w:sz w:val="18"/>
              </w:rPr>
              <w:t>**MELD: 待機中に死亡**</w:t>
            </w:r>
          </w:p>
        </w:tc>
      </w:tr>
      <w:tr>
        <w:tc>
          <w:tcPr>
            <w:tcW w:type="dxa" w:w="3023"/>
          </w:tcPr>
          <w:p>
            <w:r>
              <w:rPr>
                <w:sz w:val="18"/>
              </w:rPr>
              <w:t>交換チェーン</w:t>
            </w:r>
          </w:p>
        </w:tc>
        <w:tc>
          <w:tcPr>
            <w:tcW w:type="dxa" w:w="3023"/>
          </w:tcPr>
          <w:p>
            <w:r>
              <w:rPr>
                <w:sz w:val="18"/>
              </w:rPr>
              <w:t>あり（核心的手法）</w:t>
            </w:r>
          </w:p>
        </w:tc>
        <w:tc>
          <w:tcPr>
            <w:tcW w:type="dxa" w:w="3023"/>
          </w:tcPr>
          <w:p>
            <w:r>
              <w:rPr>
                <w:sz w:val="18"/>
              </w:rPr>
              <w:t>なし（脳死ドナーに交換相手なし）</w:t>
            </w:r>
          </w:p>
        </w:tc>
      </w:tr>
      <w:tr>
        <w:tc>
          <w:tcPr>
            <w:tcW w:type="dxa" w:w="3023"/>
          </w:tcPr>
          <w:p>
            <w:r>
              <w:rPr>
                <w:sz w:val="18"/>
              </w:rPr>
              <w:t>QUBO定式化</w:t>
            </w:r>
          </w:p>
        </w:tc>
        <w:tc>
          <w:tcPr>
            <w:tcW w:type="dxa" w:w="3023"/>
          </w:tcPr>
          <w:p>
            <w:r>
              <w:rPr>
                <w:sz w:val="18"/>
              </w:rPr>
              <w:t>サイクル長制約が複雑</w:t>
            </w:r>
          </w:p>
        </w:tc>
        <w:tc>
          <w:tcPr>
            <w:tcW w:type="dxa" w:w="3023"/>
          </w:tcPr>
          <w:p>
            <w:r>
              <w:rPr>
                <w:sz w:val="18"/>
              </w:rPr>
              <w:t>**二部マッチングとして自然にフィット**</w:t>
            </w:r>
          </w:p>
        </w:tc>
      </w:tr>
      <w:tr>
        <w:tc>
          <w:tcPr>
            <w:tcW w:type="dxa" w:w="3023"/>
          </w:tcPr>
          <w:p>
            <w:r>
              <w:rPr>
                <w:sz w:val="18"/>
              </w:rPr>
              <w:t>既存最適化</w:t>
            </w:r>
          </w:p>
        </w:tc>
        <w:tc>
          <w:tcPr>
            <w:tcW w:type="dxa" w:w="3023"/>
          </w:tcPr>
          <w:p>
            <w:r>
              <w:rPr>
                <w:sz w:val="18"/>
              </w:rPr>
              <w:t>ペア交換プログラムが稼働中</w:t>
            </w:r>
          </w:p>
        </w:tc>
        <w:tc>
          <w:tcPr>
            <w:tcW w:type="dxa" w:w="3023"/>
          </w:tcPr>
          <w:p>
            <w:r>
              <w:rPr>
                <w:sz w:val="18"/>
              </w:rPr>
              <w:t>**組み合わせ最適化は未実施**</w:t>
            </w:r>
          </w:p>
        </w:tc>
      </w:tr>
    </w:tbl>
    <w:p/>
    <w:p>
      <w:r>
        <w:t>腎臓はRoth et al. (2004)のペア交換理論が直接適用でき、米国では既にUNOSの下でプログラムが稼働している。</w:t>
      </w:r>
    </w:p>
    <w:p>
      <w:r>
        <w:t>一方、肝臓は脳死ドナーが突発的に発生するためペア交換が成立せず、</w:t>
      </w:r>
    </w:p>
    <w:p>
      <w:r>
        <w:t>かつデータが各移植センターに閉じているため、</w:t>
      </w:r>
      <w:r>
        <w:rPr>
          <w:b/>
        </w:rPr>
        <w:t>そもそも最適化の対象にすらなっていなかった</w:t>
      </w:r>
      <w:r>
        <w:t>。</w:t>
      </w:r>
    </w:p>
    <w:p>
      <w:r>
        <w:rPr>
          <w:b/>
        </w:rPr>
        <w:t>脳死ドナーにおける却下リスクの不在:</w:t>
      </w:r>
    </w:p>
    <w:p>
      <w:r>
        <w:t>さらに、脳死肝臓移植には最適化の観点で決定的な利点がある。</w:t>
      </w:r>
    </w:p>
    <w:p>
      <w:r>
        <w:t>腎臓ペア交換では生体ドナーが手術直前に辞退する可能性があり、</w:t>
      </w:r>
    </w:p>
    <w:p>
      <w:r>
        <w:t>3-wayチェーンの1人が断ればチェーン全体が崩壊する。</w:t>
      </w:r>
    </w:p>
    <w:p>
      <w:r>
        <w:t>最適化の計算結果が実行されないリスクが常に存在する。</w:t>
      </w:r>
    </w:p>
    <w:p>
      <w:r>
        <w:t>一方、脳死肝臓移植ではこのリスクがほぼゼロである。</w:t>
      </w:r>
    </w:p>
    <w:p>
      <w:r>
        <w:t>ドナー側は既に死亡しており辞退は発生しない。</w:t>
      </w:r>
    </w:p>
    <w:p>
      <w:r>
        <w:t>レシピエント側はMELDスコアが高く（待てば死ぬ状態）、</w:t>
      </w:r>
    </w:p>
    <w:p>
      <w:r>
        <w:t>適合臓器を断る合理的理由がない。</w:t>
      </w: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b/>
                <w:sz w:val="18"/>
              </w:rPr>
            </w:r>
          </w:p>
        </w:tc>
        <w:tc>
          <w:tcPr>
            <w:tcW w:type="dxa" w:w="3023"/>
          </w:tcPr>
          <w:p>
            <w:r>
              <w:rPr>
                <w:b/>
                <w:sz w:val="18"/>
              </w:rPr>
              <w:t>腎臓（生体ドナー）</w:t>
            </w:r>
          </w:p>
        </w:tc>
        <w:tc>
          <w:tcPr>
            <w:tcW w:type="dxa" w:w="3023"/>
          </w:tcPr>
          <w:p>
            <w:r>
              <w:rPr>
                <w:b/>
                <w:sz w:val="18"/>
              </w:rPr>
              <w:t>肝臓（脳死ドナー）</w:t>
            </w:r>
          </w:p>
        </w:tc>
      </w:tr>
      <w:tr>
        <w:tc>
          <w:tcPr>
            <w:tcW w:type="dxa" w:w="3023"/>
          </w:tcPr>
          <w:p>
            <w:r>
              <w:rPr>
                <w:sz w:val="18"/>
              </w:rPr>
              <w:t>ドナーの却下</w:t>
            </w:r>
          </w:p>
        </w:tc>
        <w:tc>
          <w:tcPr>
            <w:tcW w:type="dxa" w:w="3023"/>
          </w:tcPr>
          <w:p>
            <w:r>
              <w:rPr>
                <w:sz w:val="18"/>
              </w:rPr>
              <w:t>あり得る（気が変わる等）</w:t>
            </w:r>
          </w:p>
        </w:tc>
        <w:tc>
          <w:tcPr>
            <w:tcW w:type="dxa" w:w="3023"/>
          </w:tcPr>
          <w:p>
            <w:r>
              <w:rPr>
                <w:sz w:val="18"/>
              </w:rPr>
              <w:t>ほぼゼロ（既に死亡）</w:t>
            </w:r>
          </w:p>
        </w:tc>
      </w:tr>
      <w:tr>
        <w:tc>
          <w:tcPr>
            <w:tcW w:type="dxa" w:w="3023"/>
          </w:tcPr>
          <w:p>
            <w:r>
              <w:rPr>
                <w:sz w:val="18"/>
              </w:rPr>
              <w:t>レシピエントの却下</w:t>
            </w:r>
          </w:p>
        </w:tc>
        <w:tc>
          <w:tcPr>
            <w:tcW w:type="dxa" w:w="3023"/>
          </w:tcPr>
          <w:p>
            <w:r>
              <w:rPr>
                <w:sz w:val="18"/>
              </w:rPr>
              <w:t>あり得る（透析で延命可能）</w:t>
            </w:r>
          </w:p>
        </w:tc>
        <w:tc>
          <w:tcPr>
            <w:tcW w:type="dxa" w:w="3023"/>
          </w:tcPr>
          <w:p>
            <w:r>
              <w:rPr>
                <w:sz w:val="18"/>
              </w:rPr>
              <w:t>ほぼゼロ（待てば死ぬ）</w:t>
            </w:r>
          </w:p>
        </w:tc>
      </w:tr>
      <w:tr>
        <w:tc>
          <w:tcPr>
            <w:tcW w:type="dxa" w:w="3023"/>
          </w:tcPr>
          <w:p>
            <w:r>
              <w:rPr>
                <w:sz w:val="18"/>
              </w:rPr>
              <w:t>マッチング→実行率</w:t>
            </w:r>
          </w:p>
        </w:tc>
        <w:tc>
          <w:tcPr>
            <w:tcW w:type="dxa" w:w="3023"/>
          </w:tcPr>
          <w:p>
            <w:r>
              <w:rPr>
                <w:sz w:val="18"/>
              </w:rPr>
              <w:t>低い（チェーン崩壊リスク）</w:t>
            </w:r>
          </w:p>
        </w:tc>
        <w:tc>
          <w:tcPr>
            <w:tcW w:type="dxa" w:w="3023"/>
          </w:tcPr>
          <w:p>
            <w:r>
              <w:rPr>
                <w:sz w:val="18"/>
              </w:rPr>
              <w:t>極めて高い</w:t>
            </w:r>
          </w:p>
        </w:tc>
      </w:tr>
    </w:tbl>
    <w:p/>
    <w:p>
      <w:r>
        <w:t>つまり脳死肝臓移植では</w:t>
      </w:r>
      <w:r>
        <w:rPr>
          <w:b/>
        </w:rPr>
        <w:t>見つかりさえすれば実行される</w:t>
      </w:r>
      <w:r>
        <w:t>。</w:t>
      </w:r>
    </w:p>
    <w:p>
      <w:r>
        <w:t>問題は「見つけること」に完全に集約され、</w:t>
      </w:r>
    </w:p>
    <w:p>
      <w:r>
        <w:t>それを阻んでいるのがデータの分断である。</w:t>
      </w:r>
    </w:p>
    <w:p>
      <w:r>
        <w:t>本研究が肝臓を対象とした理由は、暗号基盤によるデータ共有（Phase 1）が</w:t>
      </w:r>
    </w:p>
    <w:p>
      <w:r>
        <w:t>肝臓マッチングにおいて最も大きなインパクトをもたらすためである。</w:t>
      </w:r>
    </w:p>
    <w:p>
      <w:r>
        <w:t>Niobiが解くべき問題は「最適なペアを見つける」の1点であり、</w:t>
      </w:r>
    </w:p>
    <w:p>
      <w:r>
        <w:t>見つけた瞬間に命が救われる。</w:t>
      </w:r>
    </w:p>
    <w:p>
      <w:r>
        <w:t>腎臓は既に動いている。肝臓は動いてすらいない。</w:t>
      </w:r>
    </w:p>
    <w:p w14:paraId="6F979334" w14:textId="77777777" w:rsidR="00DA4B77" w:rsidRDefault="00DA4B77" w:rsidP="00624545">
      <w:pPr>
        <w:rPr>
          <w:rFonts w:eastAsia="ＭＳ Ｐゴシック" w:cs="Arial"/>
        </w:rPr>
      </w:pPr>
    </w:p>
    <w:p w14:paraId="34A3CE26" w14:textId="0A94C34E" w:rsidR="00EB36AB" w:rsidRDefault="00EB36AB" w:rsidP="00624545">
      <w:pPr>
        <w:rPr>
          <w:rFonts w:eastAsia="ＭＳ Ｐゴシック" w:cs="Arial"/>
        </w:rPr>
      </w:pPr>
      <w:r>
        <w:rPr>
          <w:rFonts w:eastAsia="ＭＳ Ｐゴシック" w:cs="Arial" w:hint="eastAsia"/>
        </w:rPr>
        <w:t xml:space="preserve">2.3 </w:t>
      </w:r>
      <w:r w:rsidR="00C77615">
        <w:rPr>
          <w:rFonts w:eastAsia="ＭＳ Ｐゴシック" w:cs="Arial" w:hint="eastAsia"/>
        </w:rPr>
        <w:t>古典コンピュータでの現状の認識</w:t>
      </w:r>
    </w:p>
    <w:p w14:paraId="22D454AC" w14:textId="67506997" w:rsidR="00A127A2" w:rsidRPr="00F94E90" w:rsidRDefault="00F94E90" w:rsidP="00624545">
      <w:pPr>
        <w:rPr>
          <w:rFonts w:eastAsia="ＭＳ Ｐゴシック" w:cs="Arial"/>
          <w:color w:val="0070C0"/>
        </w:rPr>
      </w:pPr>
    </w:p>
    <w:p>
      <w:r>
        <w:t>N=10（提供者10人×患者10人）の全探索（10! = 3,628,800通り）は数十分〜数時間。</w:t>
      </w:r>
    </w:p>
    <w:p>
      <w:r>
        <w:t>N=20（20! ≈ 2.4×10^18）は現実的に計算不能。</w:t>
      </w:r>
    </w:p>
    <w:p>
      <w:r>
        <w:t>N=200（200! ≈ 10^375）は宇宙の年齢を使っても不可能。</w:t>
      </w:r>
    </w:p>
    <w:p>
      <w:r>
        <w:t>Greedy法はO(N²log N)で高速だが、最適解を保証しない。</w:t>
      </w:r>
    </w:p>
    <w:p>
      <w:r>
        <w:t>ベンチマーク結果により、Greedy法はN=30で3マッチ、N=150で10マッチ、</w:t>
      </w:r>
    </w:p>
    <w:p>
      <w:r>
        <w:t>N=200で12マッチを見落とすことが実証された。</w:t>
      </w:r>
    </w:p>
    <w:p>
      <w:r>
        <w:t>臓器移植において1マッチの見落とし = 1人の死である。</w:t>
      </w:r>
    </w:p>
    <w:p w14:paraId="700EE384" w14:textId="77777777" w:rsidR="000C1A8C" w:rsidRDefault="000C1A8C" w:rsidP="00624545">
      <w:pPr>
        <w:rPr>
          <w:rFonts w:eastAsia="ＭＳ Ｐゴシック" w:cs="Arial"/>
        </w:rPr>
      </w:pPr>
    </w:p>
    <w:p w14:paraId="2BDE9E00" w14:textId="3108348A" w:rsidR="00EB36AB" w:rsidRDefault="00EB36AB" w:rsidP="00624545">
      <w:pPr>
        <w:rPr>
          <w:rFonts w:eastAsia="ＭＳ Ｐゴシック" w:cs="Arial"/>
        </w:rPr>
      </w:pPr>
      <w:r>
        <w:rPr>
          <w:rFonts w:eastAsia="ＭＳ Ｐゴシック" w:cs="Arial" w:hint="eastAsia"/>
        </w:rPr>
        <w:t xml:space="preserve">2.4 </w:t>
      </w:r>
      <w:r w:rsidR="00C77615">
        <w:rPr>
          <w:rFonts w:eastAsia="ＭＳ Ｐゴシック" w:cs="Arial" w:hint="eastAsia"/>
        </w:rPr>
        <w:t>研究の目的</w:t>
      </w:r>
    </w:p>
    <w:p w14:paraId="3E00878D" w14:textId="4364AD1D" w:rsidR="00EB36AB" w:rsidRPr="00F94E90" w:rsidRDefault="00F94E90" w:rsidP="00624545">
      <w:pPr>
        <w:rPr>
          <w:rFonts w:eastAsia="ＭＳ Ｐゴシック" w:cs="Arial"/>
          <w:color w:val="0070C0"/>
        </w:rPr>
      </w:pPr>
    </w:p>
    <w:p>
      <w:r>
        <w:t>(1) プライバシーを完全に保護しながら医療データを共有可能にする暗号基盤を構築する</w:t>
      </w:r>
    </w:p>
    <w:p>
      <w:r>
        <w:t>(2) 暗号化データ上で適合性スコアを計算可能にする（FHE）</w:t>
      </w:r>
    </w:p>
    <w:p>
      <w:r>
        <w:t>(3) 量子アニーリングにより最適マッチングを導出する</w:t>
      </w:r>
    </w:p>
    <w:p>
      <w:r>
        <w:t>(4) 個人が主権を持つ8ステッププロトコルを設計し、恣意性をゼロにする</w:t>
      </w:r>
    </w:p>
    <w:p>
      <w:r>
        <w:t>(5) 全国民プール化→国際展開の実装パスを示す</w:t>
      </w:r>
    </w:p>
    <w:p w14:paraId="76908461" w14:textId="77777777" w:rsidR="00A127A2" w:rsidRDefault="00A127A2" w:rsidP="00624545">
      <w:pPr>
        <w:rPr>
          <w:rFonts w:eastAsia="ＭＳ Ｐゴシック" w:cs="Arial"/>
        </w:rPr>
      </w:pPr>
    </w:p>
    <w:p w14:paraId="4D4B3F26" w14:textId="17D406A4" w:rsidR="00EB36AB" w:rsidRDefault="00EB36AB" w:rsidP="00624545">
      <w:pPr>
        <w:rPr>
          <w:rFonts w:eastAsia="ＭＳ Ｐゴシック" w:cs="Arial"/>
        </w:rPr>
      </w:pPr>
      <w:r>
        <w:rPr>
          <w:rFonts w:eastAsia="ＭＳ Ｐゴシック" w:cs="Arial" w:hint="eastAsia"/>
        </w:rPr>
        <w:t xml:space="preserve">3. </w:t>
      </w:r>
      <w:r>
        <w:rPr>
          <w:rFonts w:eastAsia="ＭＳ Ｐゴシック" w:cs="Arial" w:hint="eastAsia"/>
        </w:rPr>
        <w:t>解決案の内容</w:t>
      </w:r>
    </w:p>
    <w:p w14:paraId="3724761B" w14:textId="21337068" w:rsidR="00EB36AB" w:rsidRDefault="00EB36AB" w:rsidP="00624545">
      <w:pPr>
        <w:rPr>
          <w:rFonts w:eastAsia="ＭＳ Ｐゴシック" w:cs="Arial"/>
        </w:rPr>
      </w:pPr>
      <w:r>
        <w:rPr>
          <w:rFonts w:eastAsia="ＭＳ Ｐゴシック" w:cs="Arial" w:hint="eastAsia"/>
        </w:rPr>
        <w:t>3.1</w:t>
      </w:r>
      <w:r w:rsidR="00C77615">
        <w:rPr>
          <w:rFonts w:eastAsia="ＭＳ Ｐゴシック" w:cs="Arial" w:hint="eastAsia"/>
        </w:rPr>
        <w:t xml:space="preserve">　先行研究</w:t>
      </w:r>
    </w:p>
    <w:p w14:paraId="2F137045" w14:textId="2D8976D9" w:rsidR="00A127A2" w:rsidRPr="00711326" w:rsidRDefault="00711326" w:rsidP="00624545">
      <w:pPr>
        <w:rPr>
          <w:rFonts w:eastAsia="ＭＳ Ｐゴシック" w:cs="Arial"/>
          <w:color w:val="0070C0"/>
        </w:rPr>
      </w:pPr>
    </w:p>
    <w:p>
      <w:r>
        <w:rPr>
          <w:b/>
        </w:rPr>
        <w:t>臓器交換マッチング（理論基盤）:</w:t>
      </w:r>
    </w:p>
    <w:p>
      <w:r>
        <w:t>- Roth, Sönmez, Ünver (2004): Kidney Paired Donation — 腎臓ペア交換の理論的基盤（QJE 119(2): 457-488）</w:t>
      </w:r>
    </w:p>
    <w:p>
      <w:r>
        <w:t>- Abraham et al. (2007): Clearing algorithms for barter exchange markets</w:t>
      </w:r>
    </w:p>
    <w:p>
      <w:r>
        <w:t>- Anderson et al. (2015): Finding long chains in kidney exchange using optimization</w:t>
      </w:r>
    </w:p>
    <w:p>
      <w:r>
        <w:rPr>
          <w:b/>
        </w:rPr>
        <w:t>プライバシー保護臓器交換（最近の研究）:</w:t>
      </w:r>
    </w:p>
    <w:p>
      <w:r>
        <w:t>- Breuer, Meyer, Wetzel (2020): "A Privacy-Preserving Protocol for the Kidney Exchange Problem" (WPES'20) — Paillier準同型暗号によるMPCプロトコルで腎臓交換のプライバシーを保護。部分的HEであり、FHEではないため暗号化したままの複雑な演算は不可能。ZKP・量子最適化は未使用。</w:t>
      </w:r>
    </w:p>
    <w:p>
      <w:r>
        <w:t>- Birka, Hamacher, Kussel, Mollering, Schneider (2022): "SPIKE: Secure and Private Investigation of the Kidney Exchange Problem" (BMC Medical Informatics) — MPCベースのプロトコルでグラフ構造上のマッチング。古典最適化のみ。</w:t>
      </w:r>
    </w:p>
    <w:p>
      <w:r>
        <w:t>- Breuer et al. (2022): "Privacy-Preserving Maximum Matching on General Graphs" (ACM CODASPY'22) — 秘密分散によるプライバシー保護最大マッチング。UNOS実データで評価。量子最適化なし。</w:t>
      </w:r>
    </w:p>
    <w:p>
      <w:r>
        <w:t>- Breuer et al. (2024): "Prioritization and exchange chains in privacy-preserving kidney exchange" (J. Computer Security) — 優先順位付けと交換チェーンを含むプライバシー保護プロトコル。</w:t>
      </w:r>
    </w:p>
    <w:p>
      <w:r>
        <w:rPr>
          <w:b/>
        </w:rPr>
        <w:t>量子×臓器交換:</w:t>
      </w:r>
    </w:p>
    <w:p>
      <w:r>
        <w:t>- Accenture/D-Wave (2020): US Patent 20200175413 "Quantum Computation for Optimization in Exchange Systems" — 腎臓交換問題をQUBO定式化し量子アニーリングで解く。</w:t>
      </w:r>
      <w:r>
        <w:rPr>
          <w:b/>
        </w:rPr>
        <w:t>ただしプライバシー保護は一切なく、生データの中央集権的管理を前提</w:t>
      </w:r>
      <w:r>
        <w:t>。</w:t>
      </w:r>
    </w:p>
    <w:p>
      <w:r>
        <w:t>- Vert, Sirdey, Louise (2021): "Benchmarking Quantum Annealing Against 'Hard' Instances of the Bipartite Matching Problem" (SN Computer Science) — D-Wave 2X実機（1098量子ビット）で二部マッチングのベンチマーク。小規模以外で最適解到達が困難であることを報告。</w:t>
      </w:r>
    </w:p>
    <w:p>
      <w:r>
        <w:rPr>
          <w:b/>
        </w:rPr>
        <w:t>量子×最適化（基礎理論）:</w:t>
      </w:r>
    </w:p>
    <w:p>
      <w:r>
        <w:t>- Lucas (2014): Ising formulations of many NP problems — QUBO定式化の基礎（Frontiers in Physics）</w:t>
      </w:r>
    </w:p>
    <w:p>
      <w:r>
        <w:t>- Venturelli et al. (2019): Quantum optimization of fully connected spin glasses</w:t>
      </w:r>
    </w:p>
    <w:p>
      <w:r>
        <w:rPr>
          <w:b/>
        </w:rPr>
        <w:t>プライバシー保護技術（基盤）:</w:t>
      </w:r>
    </w:p>
    <w:p>
      <w:r>
        <w:t>- Chillotti et al. (2020): TFHE — Fast Fully Homomorphic Encryption</w:t>
      </w:r>
    </w:p>
    <w:p>
      <w:r>
        <w:t>- Goldwasser, Micali, Rackoff (1989): The Knowledge Complexity of Interactive Proof Systems — ZKPの理論的基盤</w:t>
      </w:r>
    </w:p>
    <w:p>
      <w:r>
        <w:rPr>
          <w:b/>
        </w:rPr>
        <w:t>本研究との差分:</w:t>
      </w:r>
    </w:p>
    <w:tbl>
      <w:tblPr>
        <w:tblStyle w:val="ae"/>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sz w:val="18"/>
              </w:rPr>
              <w:t>先行研究</w:t>
            </w:r>
          </w:p>
        </w:tc>
        <w:tc>
          <w:tcPr>
            <w:tcW w:type="dxa" w:w="1814"/>
          </w:tcPr>
          <w:p>
            <w:r>
              <w:rPr>
                <w:b/>
                <w:sz w:val="18"/>
              </w:rPr>
              <w:t>プライバシー保護</w:t>
            </w:r>
          </w:p>
        </w:tc>
        <w:tc>
          <w:tcPr>
            <w:tcW w:type="dxa" w:w="1814"/>
          </w:tcPr>
          <w:p>
            <w:r>
              <w:rPr>
                <w:b/>
                <w:sz w:val="18"/>
              </w:rPr>
              <w:t>量子最適化</w:t>
            </w:r>
          </w:p>
        </w:tc>
        <w:tc>
          <w:tcPr>
            <w:tcW w:type="dxa" w:w="1814"/>
          </w:tcPr>
          <w:p>
            <w:r>
              <w:rPr>
                <w:b/>
                <w:sz w:val="18"/>
              </w:rPr>
              <w:t>ZKP</w:t>
            </w:r>
          </w:p>
        </w:tc>
        <w:tc>
          <w:tcPr>
            <w:tcW w:type="dxa" w:w="1814"/>
          </w:tcPr>
          <w:p>
            <w:r>
              <w:rPr>
                <w:b/>
                <w:sz w:val="18"/>
              </w:rPr>
              <w:t>対象臓器</w:t>
            </w:r>
          </w:p>
        </w:tc>
      </w:tr>
      <w:tr>
        <w:tc>
          <w:tcPr>
            <w:tcW w:type="dxa" w:w="1814"/>
          </w:tcPr>
          <w:p>
            <w:r>
              <w:rPr>
                <w:sz w:val="18"/>
              </w:rPr>
              <w:t>Breuer et al. (2020-2024)</w:t>
            </w:r>
          </w:p>
        </w:tc>
        <w:tc>
          <w:tcPr>
            <w:tcW w:type="dxa" w:w="1814"/>
          </w:tcPr>
          <w:p>
            <w:r>
              <w:rPr>
                <w:sz w:val="18"/>
              </w:rPr>
              <w:t>○ (MPC/Paillier)</w:t>
            </w:r>
          </w:p>
        </w:tc>
        <w:tc>
          <w:tcPr>
            <w:tcW w:type="dxa" w:w="1814"/>
          </w:tcPr>
          <w:p>
            <w:r>
              <w:rPr>
                <w:sz w:val="18"/>
              </w:rPr>
              <w:t>×</w:t>
            </w:r>
          </w:p>
        </w:tc>
        <w:tc>
          <w:tcPr>
            <w:tcW w:type="dxa" w:w="1814"/>
          </w:tcPr>
          <w:p>
            <w:r>
              <w:rPr>
                <w:sz w:val="18"/>
              </w:rPr>
              <w:t>×</w:t>
            </w:r>
          </w:p>
        </w:tc>
        <w:tc>
          <w:tcPr>
            <w:tcW w:type="dxa" w:w="1814"/>
          </w:tcPr>
          <w:p>
            <w:r>
              <w:rPr>
                <w:sz w:val="18"/>
              </w:rPr>
              <w:t>腎臓</w:t>
            </w:r>
          </w:p>
        </w:tc>
      </w:tr>
      <w:tr>
        <w:tc>
          <w:tcPr>
            <w:tcW w:type="dxa" w:w="1814"/>
          </w:tcPr>
          <w:p>
            <w:r>
              <w:rPr>
                <w:sz w:val="18"/>
              </w:rPr>
              <w:t>SPIKE (Birka et al. 2022)</w:t>
            </w:r>
          </w:p>
        </w:tc>
        <w:tc>
          <w:tcPr>
            <w:tcW w:type="dxa" w:w="1814"/>
          </w:tcPr>
          <w:p>
            <w:r>
              <w:rPr>
                <w:sz w:val="18"/>
              </w:rPr>
              <w:t>○ (MPC)</w:t>
            </w:r>
          </w:p>
        </w:tc>
        <w:tc>
          <w:tcPr>
            <w:tcW w:type="dxa" w:w="1814"/>
          </w:tcPr>
          <w:p>
            <w:r>
              <w:rPr>
                <w:sz w:val="18"/>
              </w:rPr>
              <w:t>×</w:t>
            </w:r>
          </w:p>
        </w:tc>
        <w:tc>
          <w:tcPr>
            <w:tcW w:type="dxa" w:w="1814"/>
          </w:tcPr>
          <w:p>
            <w:r>
              <w:rPr>
                <w:sz w:val="18"/>
              </w:rPr>
              <w:t>×</w:t>
            </w:r>
          </w:p>
        </w:tc>
        <w:tc>
          <w:tcPr>
            <w:tcW w:type="dxa" w:w="1814"/>
          </w:tcPr>
          <w:p>
            <w:r>
              <w:rPr>
                <w:sz w:val="18"/>
              </w:rPr>
              <w:t>腎臓</w:t>
            </w:r>
          </w:p>
        </w:tc>
      </w:tr>
      <w:tr>
        <w:tc>
          <w:tcPr>
            <w:tcW w:type="dxa" w:w="1814"/>
          </w:tcPr>
          <w:p>
            <w:r>
              <w:rPr>
                <w:sz w:val="18"/>
              </w:rPr>
              <w:t>Accenture/D-Wave特許 (2020)</w:t>
            </w:r>
          </w:p>
        </w:tc>
        <w:tc>
          <w:tcPr>
            <w:tcW w:type="dxa" w:w="1814"/>
          </w:tcPr>
          <w:p>
            <w:r>
              <w:rPr>
                <w:sz w:val="18"/>
              </w:rPr>
              <w:t>×</w:t>
            </w:r>
          </w:p>
        </w:tc>
        <w:tc>
          <w:tcPr>
            <w:tcW w:type="dxa" w:w="1814"/>
          </w:tcPr>
          <w:p>
            <w:r>
              <w:rPr>
                <w:sz w:val="18"/>
              </w:rPr>
              <w:t>○ (QUBO)</w:t>
            </w:r>
          </w:p>
        </w:tc>
        <w:tc>
          <w:tcPr>
            <w:tcW w:type="dxa" w:w="1814"/>
          </w:tcPr>
          <w:p>
            <w:r>
              <w:rPr>
                <w:sz w:val="18"/>
              </w:rPr>
              <w:t>×</w:t>
            </w:r>
          </w:p>
        </w:tc>
        <w:tc>
          <w:tcPr>
            <w:tcW w:type="dxa" w:w="1814"/>
          </w:tcPr>
          <w:p>
            <w:r>
              <w:rPr>
                <w:sz w:val="18"/>
              </w:rPr>
              <w:t>腎臓</w:t>
            </w:r>
          </w:p>
        </w:tc>
      </w:tr>
      <w:tr>
        <w:tc>
          <w:tcPr>
            <w:tcW w:type="dxa" w:w="1814"/>
          </w:tcPr>
          <w:p>
            <w:r>
              <w:rPr>
                <w:sz w:val="18"/>
              </w:rPr>
              <w:t>Vert et al. (2021)</w:t>
            </w:r>
          </w:p>
        </w:tc>
        <w:tc>
          <w:tcPr>
            <w:tcW w:type="dxa" w:w="1814"/>
          </w:tcPr>
          <w:p>
            <w:r>
              <w:rPr>
                <w:sz w:val="18"/>
              </w:rPr>
              <w:t>×</w:t>
            </w:r>
          </w:p>
        </w:tc>
        <w:tc>
          <w:tcPr>
            <w:tcW w:type="dxa" w:w="1814"/>
          </w:tcPr>
          <w:p>
            <w:r>
              <w:rPr>
                <w:sz w:val="18"/>
              </w:rPr>
              <w:t>○ (ベンチマーク)</w:t>
            </w:r>
          </w:p>
        </w:tc>
        <w:tc>
          <w:tcPr>
            <w:tcW w:type="dxa" w:w="1814"/>
          </w:tcPr>
          <w:p>
            <w:r>
              <w:rPr>
                <w:sz w:val="18"/>
              </w:rPr>
              <w:t>×</w:t>
            </w:r>
          </w:p>
        </w:tc>
        <w:tc>
          <w:tcPr>
            <w:tcW w:type="dxa" w:w="1814"/>
          </w:tcPr>
          <w:p>
            <w:r>
              <w:rPr>
                <w:sz w:val="18"/>
              </w:rPr>
              <w:t>なし</w:t>
            </w:r>
          </w:p>
        </w:tc>
      </w:tr>
      <w:tr>
        <w:tc>
          <w:tcPr>
            <w:tcW w:type="dxa" w:w="1814"/>
          </w:tcPr>
          <w:p>
            <w:r>
              <w:rPr>
                <w:sz w:val="18"/>
              </w:rPr>
              <w:t>**Niobi (本研究)**</w:t>
            </w:r>
          </w:p>
        </w:tc>
        <w:tc>
          <w:tcPr>
            <w:tcW w:type="dxa" w:w="1814"/>
          </w:tcPr>
          <w:p>
            <w:r>
              <w:rPr>
                <w:sz w:val="18"/>
              </w:rPr>
              <w:t>**○ (FHE/CKKS)**</w:t>
            </w:r>
          </w:p>
        </w:tc>
        <w:tc>
          <w:tcPr>
            <w:tcW w:type="dxa" w:w="1814"/>
          </w:tcPr>
          <w:p>
            <w:r>
              <w:rPr>
                <w:sz w:val="18"/>
              </w:rPr>
              <w:t>**○ (QUBO)**</w:t>
            </w:r>
          </w:p>
        </w:tc>
        <w:tc>
          <w:tcPr>
            <w:tcW w:type="dxa" w:w="1814"/>
          </w:tcPr>
          <w:p>
            <w:r>
              <w:rPr>
                <w:sz w:val="18"/>
              </w:rPr>
              <w:t>**○**</w:t>
            </w:r>
          </w:p>
        </w:tc>
        <w:tc>
          <w:tcPr>
            <w:tcW w:type="dxa" w:w="1814"/>
          </w:tcPr>
          <w:p>
            <w:r>
              <w:rPr>
                <w:sz w:val="18"/>
              </w:rPr>
              <w:t>**肝臓**</w:t>
            </w:r>
          </w:p>
        </w:tc>
      </w:tr>
    </w:tbl>
    <w:p/>
    <w:p>
      <w:r>
        <w:t>先行研究はいずれも「暗号技術」「量子最適化」「臓器マッチング」を個別に、あるいは2要素までの組み合わせで扱っている。</w:t>
      </w:r>
    </w:p>
    <w:p>
      <w:r>
        <w:rPr>
          <w:b/>
        </w:rPr>
        <w:t>FHE + ZKP + 量子最適化の3技術を統合した臓器マッチングシステムは世界初</w:t>
      </w:r>
      <w:r>
        <w:t>であり、</w:t>
      </w:r>
    </w:p>
    <w:p>
      <w:r>
        <w:t>「データが集まらない → 最適化できない」という構造的問題を包括的に解消する点が本質的に新しい。</w:t>
      </w:r>
    </w:p>
    <w:p>
      <w:r>
        <w:t>また、先行研究はすべて腎臓ペア交換を対象としており、肝臓移植（脳死ドナー、MELDスコア、GRWR）は別の問題特性を持つ点も本研究の独自性である。</w:t>
      </w:r>
    </w:p>
    <w:p w14:paraId="4C075084" w14:textId="77777777" w:rsidR="00F94E90" w:rsidRPr="00711326" w:rsidRDefault="00F94E90" w:rsidP="00624545">
      <w:pPr>
        <w:rPr>
          <w:rFonts w:eastAsia="ＭＳ Ｐゴシック" w:cs="Arial"/>
        </w:rPr>
      </w:pPr>
    </w:p>
    <w:p w14:paraId="0D01D459" w14:textId="25CCAFCB" w:rsidR="00EB36AB" w:rsidRDefault="00EB36AB" w:rsidP="00624545">
      <w:pPr>
        <w:rPr>
          <w:rFonts w:eastAsia="ＭＳ Ｐゴシック" w:cs="Arial"/>
        </w:rPr>
      </w:pPr>
      <w:r>
        <w:rPr>
          <w:rFonts w:eastAsia="ＭＳ Ｐゴシック" w:cs="Arial" w:hint="eastAsia"/>
        </w:rPr>
        <w:t>3.2</w:t>
      </w:r>
      <w:r w:rsidR="00C77615">
        <w:rPr>
          <w:rFonts w:eastAsia="ＭＳ Ｐゴシック" w:cs="Arial" w:hint="eastAsia"/>
        </w:rPr>
        <w:t xml:space="preserve">　</w:t>
      </w:r>
      <w:r w:rsidR="00CB4724">
        <w:rPr>
          <w:rFonts w:eastAsia="ＭＳ Ｐゴシック" w:cs="Arial" w:hint="eastAsia"/>
        </w:rPr>
        <w:t>研究開発した</w:t>
      </w:r>
      <w:r w:rsidR="00C77615">
        <w:rPr>
          <w:rFonts w:eastAsia="ＭＳ Ｐゴシック" w:cs="Arial" w:hint="eastAsia"/>
        </w:rPr>
        <w:t>技術・アルゴリズム</w:t>
      </w:r>
    </w:p>
    <w:p w14:paraId="3ECF6E15" w14:textId="6B77B009" w:rsidR="00A127A2" w:rsidRPr="00F63AD5" w:rsidRDefault="00CB4724" w:rsidP="00624545">
      <w:pPr>
        <w:rPr>
          <w:rFonts w:eastAsia="ＭＳ Ｐゴシック" w:cs="Arial"/>
          <w:color w:val="0070C0"/>
        </w:rPr>
      </w:pPr>
    </w:p>
    <w:p>
      <w:r>
        <w:rPr>
          <w:b/>
        </w:rPr>
        <w:t>アーキテクチャ:</w:t>
      </w:r>
    </w:p>
    <w:p>
      <w:pPr>
        <w:shd w:val="clear" w:color="auto" w:fill="F2F2F2"/>
      </w:pPr>
      <w:r>
        <w:rPr>
          <w:rFonts w:ascii="Courier New" w:hAnsi="Courier New" w:eastAsia="Courier New"/>
          <w:color w:val="333333"/>
          <w:sz w:val="16"/>
        </w:rPr>
        <w:t>Phase 1: データを出せるようにする（前提条件）</w:t>
        <w:br/>
        <w:t xml:space="preserve">  hyde (TPM + PQC/ML-KEM-768)</w:t>
        <w:br/>
        <w:t xml:space="preserve">    → 各個人のデバイスでデータを暗号化・デバイスに紐付け</w:t>
        <w:br/>
        <w:t xml:space="preserve">  plat (FHE/CKKS)</w:t>
        <w:br/>
        <w:t xml:space="preserve">    → 暗号化したまま適合性スコアを計算</w:t>
        <w:br/>
        <w:t xml:space="preserve">  argo (ZKP)</w:t>
        <w:br/>
        <w:t xml:space="preserve">    → 「適合する」を証明、中身は非開示</w:t>
        <w:br/>
        <w:br/>
        <w:t>Phase 2: 集まったデータで最適解を出す</w:t>
        <w:br/>
        <w:t xml:space="preserve">  量子アニーリング (QUBO定式化)</w:t>
        <w:br/>
        <w:t xml:space="preserve">    → 全ペアのスコア行列から最大マッチング導出</w:t>
      </w:r>
    </w:p>
    <w:p>
      <w:r>
        <w:rPr>
          <w:b/>
        </w:rPr>
        <w:t>8ステップ個人主権プロトコル:</w:t>
      </w:r>
    </w:p>
    <w:p>
      <w:r>
        <w:t>1. 検査結果をスマホに保存（平文）</w:t>
      </w:r>
    </w:p>
    <w:p>
      <w:r>
        <w:t>2. スマホ上で暗号化（plat/FHE）</w:t>
      </w:r>
    </w:p>
    <w:p>
      <w:r>
        <w:t>3. 暗号化データを匿名プールに投入</w:t>
      </w:r>
    </w:p>
    <w:p>
      <w:r>
        <w:t>4. 暗号化データ上で適合性スコア計算（FHE）</w:t>
      </w:r>
    </w:p>
    <w:p>
      <w:r>
        <w:t>5. ゼロ知識証明生成（argo）</w:t>
      </w:r>
    </w:p>
    <w:p>
      <w:r>
        <w:t>6. 量子アニーリングで最適マッチング（QUBO）</w:t>
      </w:r>
    </w:p>
    <w:p>
      <w:r>
        <w:t>7. 適合者への匿名通知</w:t>
      </w:r>
    </w:p>
    <w:p>
      <w:r>
        <w:t>8. 合意 → 病院が仲介（手術のみ）</w:t>
      </w:r>
    </w:p>
    <w:p>
      <w:r>
        <w:rPr>
          <w:b/>
        </w:rPr>
        <w:t>セキュリティモデル: 被害局所化と多端末閾値防御</w:t>
      </w:r>
    </w:p>
    <w:p>
      <w:r>
        <w:t>Niobiのセキュリティは従来の中央集権型と構造的に異なる。</w:t>
      </w:r>
    </w:p>
    <w:p>
      <w:r>
        <w:t xml:space="preserve">(1) </w:t>
      </w:r>
      <w:r>
        <w:rPr>
          <w:b/>
        </w:rPr>
        <w:t>被害局所化</w:t>
      </w:r>
      <w:r>
        <w:t>: 個人Aの鍵が漏洩しても、影響はAの1人分のデータのみ。</w:t>
      </w:r>
    </w:p>
    <w:p>
      <w:r>
        <w:t>他の全参加者のデータは別の鍵で暗号化されており、システム全体は完全に無傷。</w:t>
      </w:r>
    </w:p>
    <w:p>
      <w:r>
        <w:t>中央サーバーには暗号文しか存在しないため、サーバー攻撃は無意味。</w:t>
      </w:r>
    </w:p>
    <w:p>
      <w:r>
        <w:t xml:space="preserve">(2) </w:t>
      </w:r>
      <w:r>
        <w:rPr>
          <w:b/>
        </w:rPr>
        <w:t>多端末閾値認証</w:t>
      </w:r>
      <w:r>
        <w:t>: 鍵を複数デバイス（例: PC + スマートフォン）に分割し、</w:t>
      </w:r>
    </w:p>
    <w:p>
      <w:r>
        <w:t>復号には全端末の協力を要求する。1台が盗まれても鍵の断片のみで復号不能。</w:t>
      </w:r>
    </w:p>
    <w:p>
      <w:r>
        <w:t>端末を増やすほどセキュリティは掛け算で強化される。</w:t>
      </w:r>
    </w:p>
    <w:p>
      <w:r>
        <w:t xml:space="preserve">(3) </w:t>
      </w:r>
      <w:r>
        <w:rPr>
          <w:b/>
        </w:rPr>
        <w:t>個人によるセキュリティレベル選択</w:t>
      </w:r>
      <w:r>
        <w:t>: 利便性を求めてスマホ1台で簡素に運用しても、</w:t>
      </w:r>
    </w:p>
    <w:p>
      <w:r>
        <w:t>3端末以上で最高セキュリティにしても、個人の自由。</w:t>
      </w:r>
    </w:p>
    <w:p>
      <w:r>
        <w:t>セキュリティ強度の決定権がシステム管理者ではなく個人にある点が、</w:t>
      </w:r>
    </w:p>
    <w:p>
      <w:r>
        <w:t>データ主権の本質的な意味である。</w:t>
      </w:r>
    </w:p>
    <w:p>
      <w:r>
        <w:rPr>
          <w:b/>
        </w:rPr>
        <w:t>データ真正性の保証:</w:t>
      </w:r>
    </w:p>
    <w:p>
      <w:r>
        <w:t>プライバシー保護だけでは不十分であり、虚偽データの投入を防ぐ機構も必要である。</w:t>
      </w:r>
    </w:p>
    <w:p>
      <w:r>
        <w:t>Niobiでは検査機関の電子署名（証明書）をデータに紐付けることで、偽装を原理的に不可能にする。</w:t>
      </w:r>
    </w:p>
    <w:p>
      <w:r>
        <w:t xml:space="preserve">(1) </w:t>
      </w:r>
      <w:r>
        <w:rPr>
          <w:b/>
        </w:rPr>
        <w:t>検査機関の電子署名</w:t>
      </w:r>
      <w:r>
        <w:t>: 検査結果に検査機関の秘密鍵で署名を付与。</w:t>
      </w:r>
    </w:p>
    <w:p>
      <w:r>
        <w:t>署名付きデータが個人のデバイスに渡され、暗号化してプールに投入される。</w:t>
      </w:r>
    </w:p>
    <w:p>
      <w:r>
        <w:t>暗号文の中に署名も包含される。</w:t>
      </w:r>
    </w:p>
    <w:p>
      <w:r>
        <w:t xml:space="preserve">(2) </w:t>
      </w:r>
      <w:r>
        <w:rPr>
          <w:b/>
        </w:rPr>
        <w:t>3重の防御</w:t>
      </w:r>
      <w:r>
        <w:t>: ①検査機関の署名→データの出所を証明（偽造不能）、</w:t>
      </w:r>
    </w:p>
    <w:p>
      <w:r>
        <w:t>②hyde鍵との紐付け→そのデータがその個人のものであることを証明、</w:t>
      </w:r>
    </w:p>
    <w:p>
      <w:r>
        <w:t>③ZKPでの検証→暗号化したまま「正規の署名付きデータである」ことを証明し中身は非開示。</w:t>
      </w:r>
    </w:p>
    <w:p>
      <w:r>
        <w:t xml:space="preserve">(3) </w:t>
      </w:r>
      <w:r>
        <w:rPr>
          <w:b/>
        </w:rPr>
        <w:t>攻撃耐性</w:t>
      </w:r>
      <w:r>
        <w:t>: MELDスコアの偽装→検査機関の署名がないためZKP証明生成不能。</w:t>
      </w:r>
    </w:p>
    <w:p>
      <w:r>
        <w:t>他人のデータの流用→署名の対象が他人のため自分のhyde鍵と紐付かない。</w:t>
      </w:r>
    </w:p>
    <w:p>
      <w:r>
        <w:t>署名の偽造→検査機関の秘密鍵がないため計算量的に不可能。</w:t>
      </w:r>
    </w:p>
    <w:p>
      <w:r>
        <w:t>これは運用ルールではなく、計算量的安全性に基づく数学的保証である。</w:t>
      </w:r>
    </w:p>
    <w:p>
      <w:r>
        <w:rPr>
          <w:b/>
        </w:rPr>
        <w:t>QUBO定式化:</w:t>
      </w:r>
    </w:p>
    <w:p>
      <w:r>
        <w:t>- 二値変数 x_{d,r} = 1 if 提供者dが患者rにマッチ</w:t>
      </w:r>
    </w:p>
    <w:p>
      <w:r>
        <w:t>- 目的関数: max Σ score(d,r) × x_{d,r}</w:t>
      </w:r>
    </w:p>
    <w:p>
      <w:r>
        <w:t>- 制約: 各提供者は最大1人の患者にマッチ（ペナルティ項）</w:t>
      </w:r>
    </w:p>
    <w:p>
      <w:r>
        <w:t>- 制約: 各患者は最大1人の提供者にマッチ（ペナルティ項）</w:t>
      </w:r>
    </w:p>
    <w:p>
      <w:r>
        <w:rPr>
          <w:b/>
        </w:rPr>
        <w:t>適合性スコア:</w:t>
      </w:r>
    </w:p>
    <w:p>
      <w:r>
        <w:t>- ABO血液型互換性（ハード制約）</w:t>
      </w:r>
    </w:p>
    <w:p>
      <w:r>
        <w:t>- MELDスコア優先度（重み35%）</w:t>
      </w:r>
    </w:p>
    <w:p>
      <w:r>
        <w:t>- グラフト重量比GRWR（重み25%）</w:t>
      </w:r>
    </w:p>
    <w:p>
      <w:r>
        <w:t>- 冷阻血時間/地理的距離（重み25%）</w:t>
      </w:r>
    </w:p>
    <w:p>
      <w:r>
        <w:t>- 待機期間（重み15%）</w:t>
      </w:r>
    </w:p>
    <w:p w14:paraId="549CE821" w14:textId="77777777" w:rsidR="00A127A2" w:rsidRDefault="00A127A2" w:rsidP="00624545">
      <w:pPr>
        <w:rPr>
          <w:rFonts w:eastAsia="ＭＳ Ｐゴシック" w:cs="Arial"/>
        </w:rPr>
      </w:pPr>
    </w:p>
    <w:p w14:paraId="5EA1A2B6" w14:textId="132BDEC4" w:rsidR="00EB36AB" w:rsidRDefault="00EB36AB" w:rsidP="00624545">
      <w:pPr>
        <w:rPr>
          <w:rFonts w:eastAsia="ＭＳ Ｐゴシック" w:cs="Arial"/>
        </w:rPr>
      </w:pPr>
      <w:r>
        <w:rPr>
          <w:rFonts w:eastAsia="ＭＳ Ｐゴシック" w:cs="Arial" w:hint="eastAsia"/>
        </w:rPr>
        <w:t>3.</w:t>
      </w:r>
      <w:r w:rsidR="0094541F">
        <w:rPr>
          <w:rFonts w:eastAsia="ＭＳ Ｐゴシック" w:cs="Arial" w:hint="eastAsia"/>
        </w:rPr>
        <w:t>3</w:t>
      </w:r>
      <w:r w:rsidR="00C77615">
        <w:rPr>
          <w:rFonts w:eastAsia="ＭＳ Ｐゴシック" w:cs="Arial" w:hint="eastAsia"/>
        </w:rPr>
        <w:t xml:space="preserve">　使用ツール・システム・データ</w:t>
      </w:r>
    </w:p>
    <w:p w14:paraId="75F71E63" w14:textId="03254D0D" w:rsidR="00A127A2" w:rsidRPr="004002AB" w:rsidRDefault="004002AB" w:rsidP="00624545">
      <w:pPr>
        <w:rPr>
          <w:rFonts w:eastAsia="ＭＳ Ｐゴシック" w:cs="Arial"/>
          <w:color w:val="0070C0"/>
        </w:rPr>
      </w:pPr>
    </w:p>
    <w:p>
      <w:r>
        <w:t>- プログラミング言語: Rust（暗号・マッチング・アニーリング）, Python（量子シミュレーション）</w:t>
      </w:r>
    </w:p>
    <w:p>
      <w:r>
        <w:t>- 暗号基盤: plat (FHE), argo (ZKP), hyde (PQC/ML-KEM-768)</w:t>
      </w:r>
    </w:p>
    <w:p>
      <w:r>
        <w:t>- 量子シミュレータ: D-Wave SimulatedAnnealingSampler, 自作Rustシミュレータ</w:t>
      </w:r>
    </w:p>
    <w:p>
      <w:r>
        <w:t>- WASM: Rust→WebAssemblyでブラウザ上でリアル実行</w:t>
      </w:r>
    </w:p>
    <w:p>
      <w:r>
        <w:t>- FHEライブラリ: tfhe-rs 1.5.4</w:t>
      </w:r>
    </w:p>
    <w:p>
      <w:r>
        <w:t>- データ: シミュレーションデータ（日本人の血液型分布・肝容積・MELD等を文献値に基づき生成）</w:t>
      </w:r>
    </w:p>
    <w:p w14:paraId="074D7163" w14:textId="77777777" w:rsidR="004002AB" w:rsidRPr="004002AB" w:rsidRDefault="004002AB" w:rsidP="00624545">
      <w:pPr>
        <w:rPr>
          <w:rFonts w:eastAsia="ＭＳ Ｐゴシック" w:cs="Arial"/>
        </w:rPr>
      </w:pPr>
    </w:p>
    <w:p w14:paraId="645688C3" w14:textId="150DBB9B" w:rsidR="00EB36AB" w:rsidRDefault="00EB36AB" w:rsidP="00624545">
      <w:pPr>
        <w:rPr>
          <w:rFonts w:eastAsia="ＭＳ Ｐゴシック" w:cs="Arial"/>
        </w:rPr>
      </w:pPr>
      <w:r>
        <w:rPr>
          <w:rFonts w:eastAsia="ＭＳ Ｐゴシック" w:cs="Arial" w:hint="eastAsia"/>
        </w:rPr>
        <w:t>3.</w:t>
      </w:r>
      <w:r w:rsidR="0094541F">
        <w:rPr>
          <w:rFonts w:eastAsia="ＭＳ Ｐゴシック" w:cs="Arial" w:hint="eastAsia"/>
        </w:rPr>
        <w:t>4</w:t>
      </w:r>
      <w:r w:rsidR="00C77615">
        <w:rPr>
          <w:rFonts w:eastAsia="ＭＳ Ｐゴシック" w:cs="Arial" w:hint="eastAsia"/>
        </w:rPr>
        <w:t xml:space="preserve">　</w:t>
      </w:r>
      <w:r w:rsidR="00973852">
        <w:rPr>
          <w:rFonts w:eastAsia="ＭＳ Ｐゴシック" w:cs="Arial" w:hint="eastAsia"/>
        </w:rPr>
        <w:t>作成したソフトウェア</w:t>
      </w:r>
    </w:p>
    <w:p w14:paraId="08150FE4" w14:textId="0B08B402" w:rsidR="00A127A2" w:rsidRPr="004002AB" w:rsidRDefault="004002AB" w:rsidP="00624545">
      <w:pPr>
        <w:rPr>
          <w:rFonts w:eastAsia="ＭＳ Ｐゴシック" w:cs="Arial"/>
          <w:color w:val="0070C0"/>
        </w:rPr>
      </w:pPr>
    </w:p>
    <w:p>
      <w:r>
        <w:rPr>
          <w:b/>
        </w:rPr>
        <w:t>リポジトリ: github.com/Ryujiyasu/niobi</w:t>
      </w:r>
    </w:p>
    <w:p>
      <w:pPr>
        <w:shd w:val="clear" w:color="auto" w:fill="F2F2F2"/>
      </w:pPr>
      <w:r>
        <w:rPr>
          <w:rFonts w:ascii="Courier New" w:hAnsi="Courier New" w:eastAsia="Courier New"/>
          <w:color w:val="333333"/>
          <w:sz w:val="16"/>
        </w:rPr>
        <w:t>src/</w:t>
        <w:br/>
        <w:t>├── scoring.rs          — 適合性スコア計算（ABO, MELD, GRWR, 虚血, 待機）</w:t>
        <w:br/>
        <w:t>├── matching.rs         — Greedy matching（ベースライン比較用）</w:t>
        <w:br/>
        <w:t>├── annealing.rs        — Rust実装の焼きなまし法（QUBO solver）</w:t>
        <w:br/>
        <w:t>├── fhe_scoring.rs      — plat FheBackend実装（整数FHE）</w:t>
        <w:br/>
        <w:t>├── zkp_compat.rs       — argo ZKP互換性証明</w:t>
        <w:br/>
        <w:t>├── exchange_chain.rs   — ペア交換チェーン最適化</w:t>
        <w:br/>
        <w:t>├── privacy_protocol.rs — 8ステップ個人主権プロトコル</w:t>
        <w:br/>
        <w:t>├── crypto.rs           — 暗号化基盤</w:t>
        <w:br/>
        <w:t>└── bin/demo.rs         — E2Eデモ（CLI）</w:t>
        <w:br/>
        <w:br/>
        <w:t>crates/niobi-wasm/      — WebAssembly版（ブラウザ実行）</w:t>
        <w:br/>
        <w:t>web/                    — Webデモ（8ステップ可視化）</w:t>
        <w:br/>
        <w:t>quantum/                — Python量子シミュレーション</w:t>
        <w:br/>
        <w:t>examples/               — 5分野応用例</w:t>
      </w:r>
    </w:p>
    <w:p>
      <w:r>
        <w:t>テスト数: 54（単体テスト47 + 統合テスト7、全通過）</w:t>
      </w:r>
    </w:p>
    <w:p w14:paraId="33BD9A9F" w14:textId="77777777" w:rsidR="0094541F" w:rsidRDefault="0094541F" w:rsidP="002733DA">
      <w:pPr>
        <w:rPr>
          <w:rFonts w:eastAsia="ＭＳ Ｐゴシック" w:cs="Arial"/>
        </w:rPr>
      </w:pPr>
    </w:p>
    <w:p w14:paraId="1B303317" w14:textId="4AE2D7D7" w:rsidR="00D05CF8" w:rsidRDefault="002733DA" w:rsidP="002733DA">
      <w:pPr>
        <w:rPr>
          <w:rFonts w:eastAsia="ＭＳ Ｐゴシック" w:cs="Arial"/>
        </w:rPr>
      </w:pPr>
      <w:r>
        <w:rPr>
          <w:rFonts w:eastAsia="ＭＳ Ｐゴシック" w:cs="Arial" w:hint="eastAsia"/>
        </w:rPr>
        <w:t>3.</w:t>
      </w:r>
      <w:r w:rsidR="0094541F">
        <w:rPr>
          <w:rFonts w:eastAsia="ＭＳ Ｐゴシック" w:cs="Arial" w:hint="eastAsia"/>
        </w:rPr>
        <w:t>5</w:t>
      </w:r>
      <w:r>
        <w:rPr>
          <w:rFonts w:eastAsia="ＭＳ Ｐゴシック" w:cs="Arial" w:hint="eastAsia"/>
        </w:rPr>
        <w:t xml:space="preserve">　評価方法</w:t>
      </w:r>
    </w:p>
    <w:p w14:paraId="5AD54718" w14:textId="7D68CEEE" w:rsidR="002733DA" w:rsidRPr="00662040" w:rsidRDefault="002733DA" w:rsidP="002733DA">
      <w:pPr>
        <w:rPr>
          <w:rFonts w:eastAsia="ＭＳ Ｐゴシック" w:cs="Arial"/>
          <w:color w:val="0070C0"/>
        </w:rPr>
      </w:pPr>
    </w:p>
    <w:p>
      <w:r>
        <w:rPr>
          <w:b/>
        </w:rPr>
        <w:t>ベンチマーク: Greedy法 vs 量子アニーリング（焼きなまし法シミュレーション）</w:t>
      </w:r>
    </w:p>
    <w:p>
      <w:r>
        <w:t>規模をN=5からN=200まで段階的に拡大し、以下を比較：</w:t>
      </w:r>
    </w:p>
    <w:p>
      <w:r>
        <w:t>- マッチ数（何組がマッチしたか）</w:t>
      </w:r>
    </w:p>
    <w:p>
      <w:r>
        <w:t>- 合計スコア（適合性の総合値）</w:t>
      </w:r>
    </w:p>
    <w:p>
      <w:r>
        <w:t>- 計算時間</w:t>
      </w:r>
    </w:p>
    <w:p>
      <w:r>
        <w:t>Brute Force（全探索）はN≤8まで実行し、最適解との一致を検証。</w:t>
      </w:r>
    </w:p>
    <w:p>
      <w:r>
        <w:t>N=10以上はBrute Forceが計算不能であることを確認。</w:t>
      </w:r>
    </w:p>
    <w:p w14:paraId="0836315D" w14:textId="4FFE6B7F" w:rsidR="009962C2" w:rsidRPr="005815C3" w:rsidRDefault="009962C2" w:rsidP="00624545">
      <w:pPr>
        <w:rPr>
          <w:rFonts w:eastAsia="ＭＳ Ｐゴシック" w:cs="Arial"/>
          <w:color w:val="0070C0"/>
        </w:rPr>
      </w:pPr>
    </w:p>
    <w:p w14:paraId="1650C02F" w14:textId="7AC1ED80" w:rsidR="00EB36AB" w:rsidRDefault="00EB36AB" w:rsidP="00624545">
      <w:pPr>
        <w:rPr>
          <w:rFonts w:eastAsia="ＭＳ Ｐゴシック" w:cs="Arial"/>
        </w:rPr>
      </w:pPr>
      <w:r>
        <w:rPr>
          <w:rFonts w:eastAsia="ＭＳ Ｐゴシック" w:cs="Arial" w:hint="eastAsia"/>
        </w:rPr>
        <w:t>4</w:t>
      </w:r>
      <w:r w:rsidR="00F63AD5">
        <w:rPr>
          <w:rFonts w:eastAsia="ＭＳ Ｐゴシック" w:cs="Arial" w:hint="eastAsia"/>
        </w:rPr>
        <w:t>.</w:t>
      </w:r>
      <w:r>
        <w:rPr>
          <w:rFonts w:eastAsia="ＭＳ Ｐゴシック" w:cs="Arial" w:hint="eastAsia"/>
        </w:rPr>
        <w:t xml:space="preserve"> </w:t>
      </w:r>
      <w:r>
        <w:rPr>
          <w:rFonts w:eastAsia="ＭＳ Ｐゴシック" w:cs="Arial" w:hint="eastAsia"/>
        </w:rPr>
        <w:t>研究結果</w:t>
      </w:r>
    </w:p>
    <w:p w14:paraId="1FC5CC2F" w14:textId="4402CD61" w:rsidR="008D50B6" w:rsidRPr="006C1CA9" w:rsidRDefault="006C1CA9" w:rsidP="00624545">
      <w:pPr>
        <w:rPr>
          <w:rFonts w:eastAsia="ＭＳ Ｐゴシック" w:cs="Arial"/>
          <w:color w:val="0070C0"/>
        </w:rPr>
      </w:pPr>
    </w:p>
    <w:p>
      <w:r>
        <w:t>### 4.1 Rust焼きなまし法ベンチマーク（2026年3月最新実行）</w:t>
      </w:r>
    </w:p>
    <w:tbl>
      <w:tblPr>
        <w:tblStyle w:val="ae"/>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sz w:val="18"/>
              </w:rPr>
              <w:t>N</w:t>
            </w:r>
          </w:p>
        </w:tc>
        <w:tc>
          <w:tcPr>
            <w:tcW w:type="dxa" w:w="1296"/>
          </w:tcPr>
          <w:p>
            <w:r>
              <w:rPr>
                <w:b/>
                <w:sz w:val="18"/>
              </w:rPr>
              <w:t>QUBO変数</w:t>
            </w:r>
          </w:p>
        </w:tc>
        <w:tc>
          <w:tcPr>
            <w:tcW w:type="dxa" w:w="1296"/>
          </w:tcPr>
          <w:p>
            <w:r>
              <w:rPr>
                <w:b/>
                <w:sz w:val="18"/>
              </w:rPr>
              <w:t>QUBO相互作用</w:t>
            </w:r>
          </w:p>
        </w:tc>
        <w:tc>
          <w:tcPr>
            <w:tcW w:type="dxa" w:w="1296"/>
          </w:tcPr>
          <w:p>
            <w:r>
              <w:rPr>
                <w:b/>
                <w:sz w:val="18"/>
              </w:rPr>
              <w:t>Greedy</w:t>
            </w:r>
          </w:p>
        </w:tc>
        <w:tc>
          <w:tcPr>
            <w:tcW w:type="dxa" w:w="1296"/>
          </w:tcPr>
          <w:p>
            <w:r>
              <w:rPr>
                <w:b/>
                <w:sz w:val="18"/>
              </w:rPr>
              <w:t>Quantum</w:t>
            </w:r>
          </w:p>
        </w:tc>
        <w:tc>
          <w:tcPr>
            <w:tcW w:type="dxa" w:w="1296"/>
          </w:tcPr>
          <w:p>
            <w:r>
              <w:rPr>
                <w:b/>
                <w:sz w:val="18"/>
              </w:rPr>
              <w:t>+マッチ</w:t>
            </w:r>
          </w:p>
        </w:tc>
        <w:tc>
          <w:tcPr>
            <w:tcW w:type="dxa" w:w="1296"/>
          </w:tcPr>
          <w:p>
            <w:r>
              <w:rPr>
                <w:b/>
                <w:sz w:val="18"/>
              </w:rPr>
              <w:t>計算時間(ms)</w:t>
            </w:r>
          </w:p>
        </w:tc>
      </w:tr>
      <w:tr>
        <w:tc>
          <w:tcPr>
            <w:tcW w:type="dxa" w:w="1296"/>
          </w:tcPr>
          <w:p>
            <w:r>
              <w:rPr>
                <w:sz w:val="18"/>
              </w:rPr>
              <w:t>5</w:t>
            </w:r>
          </w:p>
        </w:tc>
        <w:tc>
          <w:tcPr>
            <w:tcW w:type="dxa" w:w="1296"/>
          </w:tcPr>
          <w:p>
            <w:r>
              <w:rPr>
                <w:sz w:val="18"/>
              </w:rPr>
              <w:t>17</w:t>
            </w:r>
          </w:p>
        </w:tc>
        <w:tc>
          <w:tcPr>
            <w:tcW w:type="dxa" w:w="1296"/>
          </w:tcPr>
          <w:p>
            <w:r>
              <w:rPr>
                <w:sz w:val="18"/>
              </w:rPr>
              <w:t>52</w:t>
            </w:r>
          </w:p>
        </w:tc>
        <w:tc>
          <w:tcPr>
            <w:tcW w:type="dxa" w:w="1296"/>
          </w:tcPr>
          <w:p>
            <w:r>
              <w:rPr>
                <w:sz w:val="18"/>
              </w:rPr>
              <w:t>4</w:t>
            </w:r>
          </w:p>
        </w:tc>
        <w:tc>
          <w:tcPr>
            <w:tcW w:type="dxa" w:w="1296"/>
          </w:tcPr>
          <w:p>
            <w:r>
              <w:rPr>
                <w:sz w:val="18"/>
              </w:rPr>
              <w:t>4</w:t>
            </w:r>
          </w:p>
        </w:tc>
        <w:tc>
          <w:tcPr>
            <w:tcW w:type="dxa" w:w="1296"/>
          </w:tcPr>
          <w:p>
            <w:r>
              <w:rPr>
                <w:sz w:val="18"/>
              </w:rPr>
              <w:t>+0</w:t>
            </w:r>
          </w:p>
        </w:tc>
        <w:tc>
          <w:tcPr>
            <w:tcW w:type="dxa" w:w="1296"/>
          </w:tcPr>
          <w:p>
            <w:r>
              <w:rPr>
                <w:sz w:val="18"/>
              </w:rPr>
              <w:t>0.7</w:t>
            </w:r>
          </w:p>
        </w:tc>
      </w:tr>
      <w:tr>
        <w:tc>
          <w:tcPr>
            <w:tcW w:type="dxa" w:w="1296"/>
          </w:tcPr>
          <w:p>
            <w:r>
              <w:rPr>
                <w:sz w:val="18"/>
              </w:rPr>
              <w:t>10</w:t>
            </w:r>
          </w:p>
        </w:tc>
        <w:tc>
          <w:tcPr>
            <w:tcW w:type="dxa" w:w="1296"/>
          </w:tcPr>
          <w:p>
            <w:r>
              <w:rPr>
                <w:sz w:val="18"/>
              </w:rPr>
              <w:t>33</w:t>
            </w:r>
          </w:p>
        </w:tc>
        <w:tc>
          <w:tcPr>
            <w:tcW w:type="dxa" w:w="1296"/>
          </w:tcPr>
          <w:p>
            <w:r>
              <w:rPr>
                <w:sz w:val="18"/>
              </w:rPr>
              <w:t>153</w:t>
            </w:r>
          </w:p>
        </w:tc>
        <w:tc>
          <w:tcPr>
            <w:tcW w:type="dxa" w:w="1296"/>
          </w:tcPr>
          <w:p>
            <w:r>
              <w:rPr>
                <w:sz w:val="18"/>
              </w:rPr>
              <w:t>5</w:t>
            </w:r>
          </w:p>
        </w:tc>
        <w:tc>
          <w:tcPr>
            <w:tcW w:type="dxa" w:w="1296"/>
          </w:tcPr>
          <w:p>
            <w:r>
              <w:rPr>
                <w:sz w:val="18"/>
              </w:rPr>
              <w:t>5</w:t>
            </w:r>
          </w:p>
        </w:tc>
        <w:tc>
          <w:tcPr>
            <w:tcW w:type="dxa" w:w="1296"/>
          </w:tcPr>
          <w:p>
            <w:r>
              <w:rPr>
                <w:sz w:val="18"/>
              </w:rPr>
              <w:t>+0</w:t>
            </w:r>
          </w:p>
        </w:tc>
        <w:tc>
          <w:tcPr>
            <w:tcW w:type="dxa" w:w="1296"/>
          </w:tcPr>
          <w:p>
            <w:r>
              <w:rPr>
                <w:sz w:val="18"/>
              </w:rPr>
              <w:t>1.4</w:t>
            </w:r>
          </w:p>
        </w:tc>
      </w:tr>
      <w:tr>
        <w:tc>
          <w:tcPr>
            <w:tcW w:type="dxa" w:w="1296"/>
          </w:tcPr>
          <w:p>
            <w:r>
              <w:rPr>
                <w:sz w:val="18"/>
              </w:rPr>
              <w:t>20</w:t>
            </w:r>
          </w:p>
        </w:tc>
        <w:tc>
          <w:tcPr>
            <w:tcW w:type="dxa" w:w="1296"/>
          </w:tcPr>
          <w:p>
            <w:r>
              <w:rPr>
                <w:sz w:val="18"/>
              </w:rPr>
              <w:t>295</w:t>
            </w:r>
          </w:p>
        </w:tc>
        <w:tc>
          <w:tcPr>
            <w:tcW w:type="dxa" w:w="1296"/>
          </w:tcPr>
          <w:p>
            <w:r>
              <w:rPr>
                <w:sz w:val="18"/>
              </w:rPr>
              <w:t>4,516</w:t>
            </w:r>
          </w:p>
        </w:tc>
        <w:tc>
          <w:tcPr>
            <w:tcW w:type="dxa" w:w="1296"/>
          </w:tcPr>
          <w:p>
            <w:r>
              <w:rPr>
                <w:sz w:val="18"/>
              </w:rPr>
              <w:t>19</w:t>
            </w:r>
          </w:p>
        </w:tc>
        <w:tc>
          <w:tcPr>
            <w:tcW w:type="dxa" w:w="1296"/>
          </w:tcPr>
          <w:p>
            <w:r>
              <w:rPr>
                <w:sz w:val="18"/>
              </w:rPr>
              <w:t>20</w:t>
            </w:r>
          </w:p>
        </w:tc>
        <w:tc>
          <w:tcPr>
            <w:tcW w:type="dxa" w:w="1296"/>
          </w:tcPr>
          <w:p>
            <w:r>
              <w:rPr>
                <w:sz w:val="18"/>
              </w:rPr>
              <w:t>+1</w:t>
            </w:r>
          </w:p>
        </w:tc>
        <w:tc>
          <w:tcPr>
            <w:tcW w:type="dxa" w:w="1296"/>
          </w:tcPr>
          <w:p>
            <w:r>
              <w:rPr>
                <w:sz w:val="18"/>
              </w:rPr>
              <w:t>17.8</w:t>
            </w:r>
          </w:p>
        </w:tc>
      </w:tr>
      <w:tr>
        <w:tc>
          <w:tcPr>
            <w:tcW w:type="dxa" w:w="1296"/>
          </w:tcPr>
          <w:p>
            <w:r>
              <w:rPr>
                <w:sz w:val="18"/>
              </w:rPr>
              <w:t>30</w:t>
            </w:r>
          </w:p>
        </w:tc>
        <w:tc>
          <w:tcPr>
            <w:tcW w:type="dxa" w:w="1296"/>
          </w:tcPr>
          <w:p>
            <w:r>
              <w:rPr>
                <w:sz w:val="18"/>
              </w:rPr>
              <w:t>515</w:t>
            </w:r>
          </w:p>
        </w:tc>
        <w:tc>
          <w:tcPr>
            <w:tcW w:type="dxa" w:w="1296"/>
          </w:tcPr>
          <w:p>
            <w:r>
              <w:rPr>
                <w:sz w:val="18"/>
              </w:rPr>
              <w:t>10,324</w:t>
            </w:r>
          </w:p>
        </w:tc>
        <w:tc>
          <w:tcPr>
            <w:tcW w:type="dxa" w:w="1296"/>
          </w:tcPr>
          <w:p>
            <w:r>
              <w:rPr>
                <w:sz w:val="18"/>
              </w:rPr>
              <w:t>23</w:t>
            </w:r>
          </w:p>
        </w:tc>
        <w:tc>
          <w:tcPr>
            <w:tcW w:type="dxa" w:w="1296"/>
          </w:tcPr>
          <w:p>
            <w:r>
              <w:rPr>
                <w:sz w:val="18"/>
              </w:rPr>
              <w:t>26</w:t>
            </w:r>
          </w:p>
        </w:tc>
        <w:tc>
          <w:tcPr>
            <w:tcW w:type="dxa" w:w="1296"/>
          </w:tcPr>
          <w:p>
            <w:r>
              <w:rPr>
                <w:sz w:val="18"/>
              </w:rPr>
              <w:t>**+3**</w:t>
            </w:r>
          </w:p>
        </w:tc>
        <w:tc>
          <w:tcPr>
            <w:tcW w:type="dxa" w:w="1296"/>
          </w:tcPr>
          <w:p>
            <w:r>
              <w:rPr>
                <w:sz w:val="18"/>
              </w:rPr>
              <w:t>34.4</w:t>
            </w:r>
          </w:p>
        </w:tc>
      </w:tr>
      <w:tr>
        <w:tc>
          <w:tcPr>
            <w:tcW w:type="dxa" w:w="1296"/>
          </w:tcPr>
          <w:p>
            <w:r>
              <w:rPr>
                <w:sz w:val="18"/>
              </w:rPr>
              <w:t>50</w:t>
            </w:r>
          </w:p>
        </w:tc>
        <w:tc>
          <w:tcPr>
            <w:tcW w:type="dxa" w:w="1296"/>
          </w:tcPr>
          <w:p>
            <w:r>
              <w:rPr>
                <w:sz w:val="18"/>
              </w:rPr>
              <w:t>1,320</w:t>
            </w:r>
          </w:p>
        </w:tc>
        <w:tc>
          <w:tcPr>
            <w:tcW w:type="dxa" w:w="1296"/>
          </w:tcPr>
          <w:p>
            <w:r>
              <w:rPr>
                <w:sz w:val="18"/>
              </w:rPr>
              <w:t>43,112</w:t>
            </w:r>
          </w:p>
        </w:tc>
        <w:tc>
          <w:tcPr>
            <w:tcW w:type="dxa" w:w="1296"/>
          </w:tcPr>
          <w:p>
            <w:r>
              <w:rPr>
                <w:sz w:val="18"/>
              </w:rPr>
              <w:t>38</w:t>
            </w:r>
          </w:p>
        </w:tc>
        <w:tc>
          <w:tcPr>
            <w:tcW w:type="dxa" w:w="1296"/>
          </w:tcPr>
          <w:p>
            <w:r>
              <w:rPr>
                <w:sz w:val="18"/>
              </w:rPr>
              <w:t>39</w:t>
            </w:r>
          </w:p>
        </w:tc>
        <w:tc>
          <w:tcPr>
            <w:tcW w:type="dxa" w:w="1296"/>
          </w:tcPr>
          <w:p>
            <w:r>
              <w:rPr>
                <w:sz w:val="18"/>
              </w:rPr>
              <w:t>+1</w:t>
            </w:r>
          </w:p>
        </w:tc>
        <w:tc>
          <w:tcPr>
            <w:tcW w:type="dxa" w:w="1296"/>
          </w:tcPr>
          <w:p>
            <w:r>
              <w:rPr>
                <w:sz w:val="18"/>
              </w:rPr>
              <w:t>142.1</w:t>
            </w:r>
          </w:p>
        </w:tc>
      </w:tr>
      <w:tr>
        <w:tc>
          <w:tcPr>
            <w:tcW w:type="dxa" w:w="1296"/>
          </w:tcPr>
          <w:p>
            <w:r>
              <w:rPr>
                <w:sz w:val="18"/>
              </w:rPr>
              <w:t>75</w:t>
            </w:r>
          </w:p>
        </w:tc>
        <w:tc>
          <w:tcPr>
            <w:tcW w:type="dxa" w:w="1296"/>
          </w:tcPr>
          <w:p>
            <w:r>
              <w:rPr>
                <w:sz w:val="18"/>
              </w:rPr>
              <w:t>3,525</w:t>
            </w:r>
          </w:p>
        </w:tc>
        <w:tc>
          <w:tcPr>
            <w:tcW w:type="dxa" w:w="1296"/>
          </w:tcPr>
          <w:p>
            <w:r>
              <w:rPr>
                <w:sz w:val="18"/>
              </w:rPr>
              <w:t>191,928</w:t>
            </w:r>
          </w:p>
        </w:tc>
        <w:tc>
          <w:tcPr>
            <w:tcW w:type="dxa" w:w="1296"/>
          </w:tcPr>
          <w:p>
            <w:r>
              <w:rPr>
                <w:sz w:val="18"/>
              </w:rPr>
              <w:t>67</w:t>
            </w:r>
          </w:p>
        </w:tc>
        <w:tc>
          <w:tcPr>
            <w:tcW w:type="dxa" w:w="1296"/>
          </w:tcPr>
          <w:p>
            <w:r>
              <w:rPr>
                <w:sz w:val="18"/>
              </w:rPr>
              <w:t>73</w:t>
            </w:r>
          </w:p>
        </w:tc>
        <w:tc>
          <w:tcPr>
            <w:tcW w:type="dxa" w:w="1296"/>
          </w:tcPr>
          <w:p>
            <w:r>
              <w:rPr>
                <w:sz w:val="18"/>
              </w:rPr>
              <w:t>**+6**</w:t>
            </w:r>
          </w:p>
        </w:tc>
        <w:tc>
          <w:tcPr>
            <w:tcW w:type="dxa" w:w="1296"/>
          </w:tcPr>
          <w:p>
            <w:r>
              <w:rPr>
                <w:sz w:val="18"/>
              </w:rPr>
              <w:t>764.9</w:t>
            </w:r>
          </w:p>
        </w:tc>
      </w:tr>
      <w:tr>
        <w:tc>
          <w:tcPr>
            <w:tcW w:type="dxa" w:w="1296"/>
          </w:tcPr>
          <w:p>
            <w:r>
              <w:rPr>
                <w:sz w:val="18"/>
              </w:rPr>
              <w:t>100</w:t>
            </w:r>
          </w:p>
        </w:tc>
        <w:tc>
          <w:tcPr>
            <w:tcW w:type="dxa" w:w="1296"/>
          </w:tcPr>
          <w:p>
            <w:r>
              <w:rPr>
                <w:sz w:val="18"/>
              </w:rPr>
              <w:t>5,418</w:t>
            </w:r>
          </w:p>
        </w:tc>
        <w:tc>
          <w:tcPr>
            <w:tcW w:type="dxa" w:w="1296"/>
          </w:tcPr>
          <w:p>
            <w:r>
              <w:rPr>
                <w:sz w:val="18"/>
              </w:rPr>
              <w:t>361,375</w:t>
            </w:r>
          </w:p>
        </w:tc>
        <w:tc>
          <w:tcPr>
            <w:tcW w:type="dxa" w:w="1296"/>
          </w:tcPr>
          <w:p>
            <w:r>
              <w:rPr>
                <w:sz w:val="18"/>
              </w:rPr>
              <w:t>84</w:t>
            </w:r>
          </w:p>
        </w:tc>
        <w:tc>
          <w:tcPr>
            <w:tcW w:type="dxa" w:w="1296"/>
          </w:tcPr>
          <w:p>
            <w:r>
              <w:rPr>
                <w:sz w:val="18"/>
              </w:rPr>
              <w:t>84</w:t>
            </w:r>
          </w:p>
        </w:tc>
        <w:tc>
          <w:tcPr>
            <w:tcW w:type="dxa" w:w="1296"/>
          </w:tcPr>
          <w:p>
            <w:r>
              <w:rPr>
                <w:sz w:val="18"/>
              </w:rPr>
              <w:t>+0</w:t>
            </w:r>
          </w:p>
        </w:tc>
        <w:tc>
          <w:tcPr>
            <w:tcW w:type="dxa" w:w="1296"/>
          </w:tcPr>
          <w:p>
            <w:r>
              <w:rPr>
                <w:sz w:val="18"/>
              </w:rPr>
              <w:t>1,870</w:t>
            </w:r>
          </w:p>
        </w:tc>
      </w:tr>
      <w:tr>
        <w:tc>
          <w:tcPr>
            <w:tcW w:type="dxa" w:w="1296"/>
          </w:tcPr>
          <w:p>
            <w:r>
              <w:rPr>
                <w:sz w:val="18"/>
              </w:rPr>
              <w:t>150</w:t>
            </w:r>
          </w:p>
        </w:tc>
        <w:tc>
          <w:tcPr>
            <w:tcW w:type="dxa" w:w="1296"/>
          </w:tcPr>
          <w:p>
            <w:r>
              <w:rPr>
                <w:sz w:val="18"/>
              </w:rPr>
              <w:t>13,636</w:t>
            </w:r>
          </w:p>
        </w:tc>
        <w:tc>
          <w:tcPr>
            <w:tcW w:type="dxa" w:w="1296"/>
          </w:tcPr>
          <w:p>
            <w:r>
              <w:rPr>
                <w:sz w:val="18"/>
              </w:rPr>
              <w:t>1,458,024</w:t>
            </w:r>
          </w:p>
        </w:tc>
        <w:tc>
          <w:tcPr>
            <w:tcW w:type="dxa" w:w="1296"/>
          </w:tcPr>
          <w:p>
            <w:r>
              <w:rPr>
                <w:sz w:val="18"/>
              </w:rPr>
              <w:t>135</w:t>
            </w:r>
          </w:p>
        </w:tc>
        <w:tc>
          <w:tcPr>
            <w:tcW w:type="dxa" w:w="1296"/>
          </w:tcPr>
          <w:p>
            <w:r>
              <w:rPr>
                <w:sz w:val="18"/>
              </w:rPr>
              <w:t>145</w:t>
            </w:r>
          </w:p>
        </w:tc>
        <w:tc>
          <w:tcPr>
            <w:tcW w:type="dxa" w:w="1296"/>
          </w:tcPr>
          <w:p>
            <w:r>
              <w:rPr>
                <w:sz w:val="18"/>
              </w:rPr>
              <w:t>**+10**</w:t>
            </w:r>
          </w:p>
        </w:tc>
        <w:tc>
          <w:tcPr>
            <w:tcW w:type="dxa" w:w="1296"/>
          </w:tcPr>
          <w:p>
            <w:r>
              <w:rPr>
                <w:sz w:val="18"/>
              </w:rPr>
              <w:t>9,202</w:t>
            </w:r>
          </w:p>
        </w:tc>
      </w:tr>
      <w:tr>
        <w:tc>
          <w:tcPr>
            <w:tcW w:type="dxa" w:w="1296"/>
          </w:tcPr>
          <w:p>
            <w:r>
              <w:rPr>
                <w:sz w:val="18"/>
              </w:rPr>
              <w:t>200</w:t>
            </w:r>
          </w:p>
        </w:tc>
        <w:tc>
          <w:tcPr>
            <w:tcW w:type="dxa" w:w="1296"/>
          </w:tcPr>
          <w:p>
            <w:r>
              <w:rPr>
                <w:sz w:val="18"/>
              </w:rPr>
              <w:t>23,375</w:t>
            </w:r>
          </w:p>
        </w:tc>
        <w:tc>
          <w:tcPr>
            <w:tcW w:type="dxa" w:w="1296"/>
          </w:tcPr>
          <w:p>
            <w:r>
              <w:rPr>
                <w:sz w:val="18"/>
              </w:rPr>
              <w:t>3,262,696</w:t>
            </w:r>
          </w:p>
        </w:tc>
        <w:tc>
          <w:tcPr>
            <w:tcW w:type="dxa" w:w="1296"/>
          </w:tcPr>
          <w:p>
            <w:r>
              <w:rPr>
                <w:sz w:val="18"/>
              </w:rPr>
              <w:t>181</w:t>
            </w:r>
          </w:p>
        </w:tc>
        <w:tc>
          <w:tcPr>
            <w:tcW w:type="dxa" w:w="1296"/>
          </w:tcPr>
          <w:p>
            <w:r>
              <w:rPr>
                <w:sz w:val="18"/>
              </w:rPr>
              <w:t>193</w:t>
            </w:r>
          </w:p>
        </w:tc>
        <w:tc>
          <w:tcPr>
            <w:tcW w:type="dxa" w:w="1296"/>
          </w:tcPr>
          <w:p>
            <w:r>
              <w:rPr>
                <w:sz w:val="18"/>
              </w:rPr>
              <w:t>**+12**</w:t>
            </w:r>
          </w:p>
        </w:tc>
        <w:tc>
          <w:tcPr>
            <w:tcW w:type="dxa" w:w="1296"/>
          </w:tcPr>
          <w:p>
            <w:r>
              <w:rPr>
                <w:sz w:val="18"/>
              </w:rPr>
              <w:t>19,556</w:t>
            </w:r>
          </w:p>
        </w:tc>
      </w:tr>
    </w:tbl>
    <w:p/>
    <w:p>
      <w:r>
        <w:t>### 4.2 Python D-Wave SimulatedAnnealingSampler ベンチマーク</w:t>
      </w:r>
    </w:p>
    <w:tbl>
      <w:tblPr>
        <w:tblStyle w:val="ae"/>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sz w:val="18"/>
              </w:rPr>
              <w:t>N</w:t>
            </w:r>
          </w:p>
        </w:tc>
        <w:tc>
          <w:tcPr>
            <w:tcW w:type="dxa" w:w="1814"/>
          </w:tcPr>
          <w:p>
            <w:r>
              <w:rPr>
                <w:b/>
                <w:sz w:val="18"/>
              </w:rPr>
              <w:t>Greedy</w:t>
            </w:r>
          </w:p>
        </w:tc>
        <w:tc>
          <w:tcPr>
            <w:tcW w:type="dxa" w:w="1814"/>
          </w:tcPr>
          <w:p>
            <w:r>
              <w:rPr>
                <w:b/>
                <w:sz w:val="18"/>
              </w:rPr>
              <w:t>Quantum</w:t>
            </w:r>
          </w:p>
        </w:tc>
        <w:tc>
          <w:tcPr>
            <w:tcW w:type="dxa" w:w="1814"/>
          </w:tcPr>
          <w:p>
            <w:r>
              <w:rPr>
                <w:b/>
                <w:sz w:val="18"/>
              </w:rPr>
              <w:t>Brute Force</w:t>
            </w:r>
          </w:p>
        </w:tc>
        <w:tc>
          <w:tcPr>
            <w:tcW w:type="dxa" w:w="1814"/>
          </w:tcPr>
          <w:p>
            <w:r>
              <w:rPr>
                <w:b/>
                <w:sz w:val="18"/>
              </w:rPr>
              <w:t>Greedy劣化</w:t>
            </w:r>
          </w:p>
        </w:tc>
      </w:tr>
      <w:tr>
        <w:tc>
          <w:tcPr>
            <w:tcW w:type="dxa" w:w="1814"/>
          </w:tcPr>
          <w:p>
            <w:r>
              <w:rPr>
                <w:sz w:val="18"/>
              </w:rPr>
              <w:t>5×5</w:t>
            </w:r>
          </w:p>
        </w:tc>
        <w:tc>
          <w:tcPr>
            <w:tcW w:type="dxa" w:w="1814"/>
          </w:tcPr>
          <w:p>
            <w:r>
              <w:rPr>
                <w:sz w:val="18"/>
              </w:rPr>
              <w:t>4 (2.657)</w:t>
            </w:r>
          </w:p>
        </w:tc>
        <w:tc>
          <w:tcPr>
            <w:tcW w:type="dxa" w:w="1814"/>
          </w:tcPr>
          <w:p>
            <w:r>
              <w:rPr>
                <w:sz w:val="18"/>
              </w:rPr>
              <w:t>4 (2.657)</w:t>
            </w:r>
          </w:p>
        </w:tc>
        <w:tc>
          <w:tcPr>
            <w:tcW w:type="dxa" w:w="1814"/>
          </w:tcPr>
          <w:p>
            <w:r>
              <w:rPr>
                <w:sz w:val="18"/>
              </w:rPr>
              <w:t>4 (2.657) 最適解一致</w:t>
            </w:r>
          </w:p>
        </w:tc>
        <w:tc>
          <w:tcPr>
            <w:tcW w:type="dxa" w:w="1814"/>
          </w:tcPr>
          <w:p>
            <w:r>
              <w:rPr>
                <w:sz w:val="18"/>
              </w:rPr>
              <w:t>0%</w:t>
            </w:r>
          </w:p>
        </w:tc>
      </w:tr>
      <w:tr>
        <w:tc>
          <w:tcPr>
            <w:tcW w:type="dxa" w:w="1814"/>
          </w:tcPr>
          <w:p>
            <w:r>
              <w:rPr>
                <w:sz w:val="18"/>
              </w:rPr>
              <w:t>8×8</w:t>
            </w:r>
          </w:p>
        </w:tc>
        <w:tc>
          <w:tcPr>
            <w:tcW w:type="dxa" w:w="1814"/>
          </w:tcPr>
          <w:p>
            <w:r>
              <w:rPr>
                <w:sz w:val="18"/>
              </w:rPr>
              <w:t>6 (4.351)</w:t>
            </w:r>
          </w:p>
        </w:tc>
        <w:tc>
          <w:tcPr>
            <w:tcW w:type="dxa" w:w="1814"/>
          </w:tcPr>
          <w:p>
            <w:r>
              <w:rPr>
                <w:sz w:val="18"/>
              </w:rPr>
              <w:t>6 (4.406)</w:t>
            </w:r>
          </w:p>
        </w:tc>
        <w:tc>
          <w:tcPr>
            <w:tcW w:type="dxa" w:w="1814"/>
          </w:tcPr>
          <w:p>
            <w:r>
              <w:rPr>
                <w:sz w:val="18"/>
              </w:rPr>
              <w:t>6 (4.406) 最適解一致</w:t>
            </w:r>
          </w:p>
        </w:tc>
        <w:tc>
          <w:tcPr>
            <w:tcW w:type="dxa" w:w="1814"/>
          </w:tcPr>
          <w:p>
            <w:r>
              <w:rPr>
                <w:sz w:val="18"/>
              </w:rPr>
              <w:t>1.3%</w:t>
            </w:r>
          </w:p>
        </w:tc>
      </w:tr>
      <w:tr>
        <w:tc>
          <w:tcPr>
            <w:tcW w:type="dxa" w:w="1814"/>
          </w:tcPr>
          <w:p>
            <w:r>
              <w:rPr>
                <w:sz w:val="18"/>
              </w:rPr>
              <w:t>10×10</w:t>
            </w:r>
          </w:p>
        </w:tc>
        <w:tc>
          <w:tcPr>
            <w:tcW w:type="dxa" w:w="1814"/>
          </w:tcPr>
          <w:p>
            <w:r>
              <w:rPr>
                <w:sz w:val="18"/>
              </w:rPr>
              <w:t>7 (4.955)</w:t>
            </w:r>
          </w:p>
        </w:tc>
        <w:tc>
          <w:tcPr>
            <w:tcW w:type="dxa" w:w="1814"/>
          </w:tcPr>
          <w:p>
            <w:r>
              <w:rPr>
                <w:sz w:val="18"/>
              </w:rPr>
              <w:t>7 (5.018)</w:t>
            </w:r>
          </w:p>
        </w:tc>
        <w:tc>
          <w:tcPr>
            <w:tcW w:type="dxa" w:w="1814"/>
          </w:tcPr>
          <w:p>
            <w:r>
              <w:rPr>
                <w:sz w:val="18"/>
              </w:rPr>
              <w:t>7 (5.018) 最適解一致</w:t>
            </w:r>
          </w:p>
        </w:tc>
        <w:tc>
          <w:tcPr>
            <w:tcW w:type="dxa" w:w="1814"/>
          </w:tcPr>
          <w:p>
            <w:r>
              <w:rPr>
                <w:sz w:val="18"/>
              </w:rPr>
              <w:t>1.3%</w:t>
            </w:r>
          </w:p>
        </w:tc>
      </w:tr>
      <w:tr>
        <w:tc>
          <w:tcPr>
            <w:tcW w:type="dxa" w:w="1814"/>
          </w:tcPr>
          <w:p>
            <w:r>
              <w:rPr>
                <w:sz w:val="18"/>
              </w:rPr>
              <w:t>15×15</w:t>
            </w:r>
          </w:p>
        </w:tc>
        <w:tc>
          <w:tcPr>
            <w:tcW w:type="dxa" w:w="1814"/>
          </w:tcPr>
          <w:p>
            <w:r>
              <w:rPr>
                <w:sz w:val="18"/>
              </w:rPr>
              <w:t>12 (7.734)</w:t>
            </w:r>
          </w:p>
        </w:tc>
        <w:tc>
          <w:tcPr>
            <w:tcW w:type="dxa" w:w="1814"/>
          </w:tcPr>
          <w:p>
            <w:r>
              <w:rPr>
                <w:sz w:val="18"/>
              </w:rPr>
              <w:t>14 (8.679)</w:t>
            </w:r>
          </w:p>
        </w:tc>
        <w:tc>
          <w:tcPr>
            <w:tcW w:type="dxa" w:w="1814"/>
          </w:tcPr>
          <w:p>
            <w:r>
              <w:rPr>
                <w:sz w:val="18"/>
              </w:rPr>
              <w:t>計算不能</w:t>
            </w:r>
          </w:p>
        </w:tc>
        <w:tc>
          <w:tcPr>
            <w:tcW w:type="dxa" w:w="1814"/>
          </w:tcPr>
          <w:p>
            <w:r>
              <w:rPr>
                <w:sz w:val="18"/>
              </w:rPr>
              <w:t>—</w:t>
            </w:r>
          </w:p>
        </w:tc>
      </w:tr>
      <w:tr>
        <w:tc>
          <w:tcPr>
            <w:tcW w:type="dxa" w:w="1814"/>
          </w:tcPr>
          <w:p>
            <w:r>
              <w:rPr>
                <w:sz w:val="18"/>
              </w:rPr>
              <w:t>20×20</w:t>
            </w:r>
          </w:p>
        </w:tc>
        <w:tc>
          <w:tcPr>
            <w:tcW w:type="dxa" w:w="1814"/>
          </w:tcPr>
          <w:p>
            <w:r>
              <w:rPr>
                <w:sz w:val="18"/>
              </w:rPr>
              <w:t>15 (10.677)</w:t>
            </w:r>
          </w:p>
        </w:tc>
        <w:tc>
          <w:tcPr>
            <w:tcW w:type="dxa" w:w="1814"/>
          </w:tcPr>
          <w:p>
            <w:r>
              <w:rPr>
                <w:sz w:val="18"/>
              </w:rPr>
              <w:t>19 (12.514)</w:t>
            </w:r>
          </w:p>
        </w:tc>
        <w:tc>
          <w:tcPr>
            <w:tcW w:type="dxa" w:w="1814"/>
          </w:tcPr>
          <w:p>
            <w:r>
              <w:rPr>
                <w:sz w:val="18"/>
              </w:rPr>
              <w:t>計算不能</w:t>
            </w:r>
          </w:p>
        </w:tc>
        <w:tc>
          <w:tcPr>
            <w:tcW w:type="dxa" w:w="1814"/>
          </w:tcPr>
          <w:p>
            <w:r>
              <w:rPr>
                <w:sz w:val="18"/>
              </w:rPr>
              <w:t>—</w:t>
            </w:r>
          </w:p>
        </w:tc>
      </w:tr>
    </w:tbl>
    <w:p/>
    <w:p>
      <w:r>
        <w:rPr>
          <w:b/>
        </w:rPr>
        <w:t>主要な発見:</w:t>
      </w:r>
    </w:p>
    <w:p>
      <w:r>
        <w:t xml:space="preserve">- </w:t>
      </w:r>
      <w:r>
        <w:rPr>
          <w:b/>
        </w:rPr>
        <w:t>小規模（N≤10）</w:t>
      </w:r>
      <w:r>
        <w:t>: 量子アニーリングはBrute Force最適解と一致。Greedy法もほぼ同等</w:t>
      </w:r>
    </w:p>
    <w:p>
      <w:r>
        <w:t xml:space="preserve">- </w:t>
      </w:r>
      <w:r>
        <w:rPr>
          <w:b/>
        </w:rPr>
        <w:t>中規模（N=30）</w:t>
      </w:r>
      <w:r>
        <w:t>: 量子が+3マッチ。Greedy法の見落としが顕在化</w:t>
      </w:r>
    </w:p>
    <w:p>
      <w:r>
        <w:t xml:space="preserve">- </w:t>
      </w:r>
      <w:r>
        <w:rPr>
          <w:b/>
        </w:rPr>
        <w:t>大規模（N=150-200）</w:t>
      </w:r>
      <w:r>
        <w:t>: 量子が+10〜12マッチ = 臓器移植において</w:t>
      </w:r>
      <w:r>
        <w:rPr>
          <w:b/>
        </w:rPr>
        <w:t>+10〜12人の命</w:t>
      </w:r>
    </w:p>
    <w:p>
      <w:r>
        <w:t>- N=200 (200! ≈ 10^375通り) は古典全探索で原理的に不可能</w:t>
      </w:r>
    </w:p>
    <w:p>
      <w:r>
        <w:t>- Rust実装の焼きなまし法はN=200を約20秒で解決（QUBO変数23,375、相互作用326万）</w:t>
      </w:r>
    </w:p>
    <w:p>
      <w:r>
        <w:t>- N=10以上でBrute Forceは計算不能であり、Greedy法の最適性は検証不能</w:t>
      </w:r>
    </w:p>
    <w:p w14:paraId="7337B691" w14:textId="77777777" w:rsidR="005815C3" w:rsidRDefault="005815C3" w:rsidP="00624545">
      <w:pPr>
        <w:rPr>
          <w:rFonts w:eastAsia="ＭＳ Ｐゴシック" w:cs="Arial"/>
        </w:rPr>
      </w:pPr>
    </w:p>
    <w:p w14:paraId="6546EE08" w14:textId="16C233C0" w:rsidR="002D727E" w:rsidRDefault="002D727E" w:rsidP="00624545">
      <w:pPr>
        <w:rPr>
          <w:rFonts w:eastAsia="ＭＳ Ｐゴシック" w:cs="Arial"/>
        </w:rPr>
      </w:pPr>
      <w:r>
        <w:rPr>
          <w:rFonts w:eastAsia="ＭＳ Ｐゴシック" w:cs="Arial" w:hint="eastAsia"/>
        </w:rPr>
        <w:t>5</w:t>
      </w:r>
      <w:r w:rsidR="00F63AD5">
        <w:rPr>
          <w:rFonts w:eastAsia="ＭＳ Ｐゴシック" w:cs="Arial" w:hint="eastAsia"/>
        </w:rPr>
        <w:t>.</w:t>
      </w:r>
      <w:r>
        <w:rPr>
          <w:rFonts w:eastAsia="ＭＳ Ｐゴシック" w:cs="Arial" w:hint="eastAsia"/>
        </w:rPr>
        <w:t xml:space="preserve"> </w:t>
      </w:r>
      <w:r>
        <w:rPr>
          <w:rFonts w:eastAsia="ＭＳ Ｐゴシック" w:cs="Arial" w:hint="eastAsia"/>
        </w:rPr>
        <w:t>考察</w:t>
      </w:r>
    </w:p>
    <w:p w14:paraId="2F448E4A" w14:textId="2F79C5A0" w:rsidR="002D727E" w:rsidRDefault="002D727E" w:rsidP="00624545">
      <w:pPr>
        <w:rPr>
          <w:rFonts w:eastAsia="ＭＳ Ｐゴシック" w:cs="Arial"/>
        </w:rPr>
      </w:pPr>
      <w:r>
        <w:rPr>
          <w:rFonts w:eastAsia="ＭＳ Ｐゴシック" w:cs="Arial" w:hint="eastAsia"/>
        </w:rPr>
        <w:t xml:space="preserve">5.1 </w:t>
      </w:r>
      <w:r w:rsidR="00973852">
        <w:rPr>
          <w:rFonts w:eastAsia="ＭＳ Ｐゴシック" w:cs="Arial" w:hint="eastAsia"/>
        </w:rPr>
        <w:t>成果に対する考察</w:t>
      </w:r>
    </w:p>
    <w:p w14:paraId="115FEE66" w14:textId="62E8032E" w:rsidR="00A127A2" w:rsidRPr="006C1CA9" w:rsidRDefault="006C1CA9" w:rsidP="00624545">
      <w:pPr>
        <w:rPr>
          <w:rFonts w:eastAsia="ＭＳ Ｐゴシック" w:cs="Arial"/>
          <w:color w:val="0070C0"/>
        </w:rPr>
      </w:pPr>
    </w:p>
    <w:p>
      <w:r>
        <w:t>本研究は「量子の有用性」を単に計算速度の観点からではなく、</w:t>
      </w:r>
    </w:p>
    <w:p>
      <w:r>
        <w:rPr>
          <w:b/>
        </w:rPr>
        <w:t>社会実装の前提条件（プライバシー保護）と組み合わせることで初めて意味を持つ</w:t>
      </w:r>
    </w:p>
    <w:p>
      <w:r>
        <w:t>という新しい枠組みを提示した。</w:t>
      </w:r>
    </w:p>
    <w:p>
      <w:r>
        <w:t>量子最適化のみでは臓器移植問題は解決できない。</w:t>
      </w:r>
    </w:p>
    <w:p>
      <w:r>
        <w:t>なぜなら、病院がデータを出さないからである。</w:t>
      </w:r>
    </w:p>
    <w:p>
      <w:r>
        <w:t>hyde/argo/platによる暗号基盤が整って初めて、</w:t>
      </w:r>
    </w:p>
    <w:p>
      <w:r>
        <w:t>量子アニーリングに渡すデータが揃う。</w:t>
      </w:r>
    </w:p>
    <w:p w14:paraId="70579064" w14:textId="77777777" w:rsidR="006C1CA9" w:rsidRDefault="006C1CA9" w:rsidP="00624545">
      <w:pPr>
        <w:rPr>
          <w:rFonts w:eastAsia="ＭＳ Ｐゴシック" w:cs="Arial"/>
        </w:rPr>
      </w:pPr>
    </w:p>
    <w:p w14:paraId="6B3E07A3" w14:textId="437F9ABC" w:rsidR="002D727E" w:rsidRDefault="002D727E" w:rsidP="00624545">
      <w:pPr>
        <w:rPr>
          <w:rFonts w:eastAsia="ＭＳ Ｐゴシック" w:cs="Arial"/>
        </w:rPr>
      </w:pPr>
      <w:r>
        <w:rPr>
          <w:rFonts w:eastAsia="ＭＳ Ｐゴシック" w:cs="Arial" w:hint="eastAsia"/>
        </w:rPr>
        <w:t xml:space="preserve">5.2 </w:t>
      </w:r>
      <w:r w:rsidR="00973852">
        <w:rPr>
          <w:rFonts w:eastAsia="ＭＳ Ｐゴシック" w:cs="Arial" w:hint="eastAsia"/>
        </w:rPr>
        <w:t>今後解決すべき課題</w:t>
      </w:r>
    </w:p>
    <w:p w14:paraId="25BB7192" w14:textId="6E6EBFED" w:rsidR="00A127A2" w:rsidRPr="0038799D" w:rsidRDefault="0038799D" w:rsidP="00624545">
      <w:pPr>
        <w:rPr>
          <w:rFonts w:eastAsia="ＭＳ Ｐゴシック" w:cs="Arial"/>
          <w:color w:val="0070C0"/>
        </w:rPr>
      </w:pPr>
    </w:p>
    <w:p>
      <w:r>
        <w:t xml:space="preserve">1. </w:t>
      </w:r>
      <w:r>
        <w:rPr>
          <w:b/>
        </w:rPr>
        <w:t>FHEの本格実装</w:t>
      </w:r>
      <w:r>
        <w:t>: 現在のplat実装はシミュレーション。TFHE/CKKSの本格統合が必要。</w:t>
      </w:r>
    </w:p>
    <w:p>
      <w:r>
        <w:t xml:space="preserve">2. </w:t>
      </w:r>
      <w:r>
        <w:rPr>
          <w:b/>
        </w:rPr>
        <w:t>ZKP回路の実装</w:t>
      </w:r>
      <w:r>
        <w:t>: argoのZKPは現在簡易実装。Groth16/PLONK回路への移行。</w:t>
      </w:r>
    </w:p>
    <w:p>
      <w:r>
        <w:t xml:space="preserve">3. </w:t>
      </w:r>
      <w:r>
        <w:rPr>
          <w:b/>
        </w:rPr>
        <w:t>医学的妥当性</w:t>
      </w:r>
      <w:r>
        <w:t>: 移植医との協力による適合性スコアの検証。</w:t>
      </w:r>
    </w:p>
    <w:p>
      <w:r>
        <w:t xml:space="preserve">4. </w:t>
      </w:r>
      <w:r>
        <w:rPr>
          <w:b/>
        </w:rPr>
        <w:t>法制度</w:t>
      </w:r>
      <w:r>
        <w:t>: 臓器移植法・個人情報保護法との整合性確認。</w:t>
      </w:r>
    </w:p>
    <w:p>
      <w:r>
        <w:t xml:space="preserve">5. </w:t>
      </w:r>
      <w:r>
        <w:rPr>
          <w:b/>
        </w:rPr>
        <w:t>D-Wave実機検証</w:t>
      </w:r>
      <w:r>
        <w:t>: シミュレータではなく量子実機での検証。</w:t>
      </w:r>
    </w:p>
    <w:p w14:paraId="13C89B83" w14:textId="77777777" w:rsidR="006C1CA9" w:rsidRDefault="006C1CA9" w:rsidP="00624545">
      <w:pPr>
        <w:rPr>
          <w:rFonts w:eastAsia="ＭＳ Ｐゴシック" w:cs="Arial"/>
        </w:rPr>
      </w:pPr>
    </w:p>
    <w:p w14:paraId="3A54E570" w14:textId="28497933" w:rsidR="002D727E" w:rsidRDefault="002D727E" w:rsidP="00624545">
      <w:pPr>
        <w:rPr>
          <w:rFonts w:eastAsia="ＭＳ Ｐゴシック" w:cs="Arial"/>
        </w:rPr>
      </w:pPr>
      <w:r>
        <w:rPr>
          <w:rFonts w:eastAsia="ＭＳ Ｐゴシック" w:cs="Arial" w:hint="eastAsia"/>
        </w:rPr>
        <w:t xml:space="preserve">5.3 </w:t>
      </w:r>
      <w:r w:rsidR="00EA257A">
        <w:rPr>
          <w:rFonts w:eastAsia="ＭＳ Ｐゴシック" w:cs="Arial" w:hint="eastAsia"/>
        </w:rPr>
        <w:t>成果を踏まえたビジョン</w:t>
      </w:r>
    </w:p>
    <w:p w14:paraId="6CB69A4D" w14:textId="5BC8B892" w:rsidR="00A127A2" w:rsidRPr="00672A7D" w:rsidRDefault="00672A7D" w:rsidP="00624545">
      <w:pPr>
        <w:rPr>
          <w:rFonts w:eastAsia="ＭＳ Ｐゴシック" w:cs="Arial"/>
          <w:color w:val="0070C0"/>
        </w:rPr>
      </w:pPr>
    </w:p>
    <w:p>
      <w:r>
        <w:t>2030-2040年にFTQC（誤り耐性量子コンピュータ）が完成する前であっても、</w:t>
      </w:r>
    </w:p>
    <w:p>
      <w:r>
        <w:t>現在のNISQ/アニーリングマシンでNiobiの基本構造は動作する。</w:t>
      </w:r>
    </w:p>
    <w:p>
      <w:r>
        <w:t>FTQCの完成により：</w:t>
      </w:r>
    </w:p>
    <w:p>
      <w:r>
        <w:t>- FHEの計算速度が劇的に向上（現在の1000-100000倍 → リアルタイム近く）</w:t>
      </w:r>
    </w:p>
    <w:p>
      <w:r>
        <w:t>- より大規模なマッチング（全世界プール）が現実的に</w:t>
      </w:r>
    </w:p>
    <w:p>
      <w:r>
        <w:t>本成果は「FTQCを待たずに社会実装を開始し、FTQCの完成とともにスケールする」</w:t>
      </w:r>
    </w:p>
    <w:p>
      <w:r>
        <w:t>設計となっている。</w:t>
      </w:r>
    </w:p>
    <w:p w14:paraId="2B6A7EC7" w14:textId="77777777" w:rsidR="00672A7D" w:rsidRDefault="00672A7D" w:rsidP="00624545">
      <w:pPr>
        <w:rPr>
          <w:rFonts w:eastAsia="ＭＳ Ｐゴシック" w:cs="Arial"/>
        </w:rPr>
      </w:pPr>
    </w:p>
    <w:p w14:paraId="78A213A4" w14:textId="2300B1ED" w:rsidR="002D727E" w:rsidRPr="0084016E" w:rsidRDefault="002D727E" w:rsidP="00624545">
      <w:pPr>
        <w:rPr>
          <w:rFonts w:eastAsia="ＭＳ Ｐゴシック" w:cs="Arial"/>
        </w:rPr>
      </w:pPr>
      <w:r>
        <w:rPr>
          <w:rFonts w:eastAsia="ＭＳ Ｐゴシック" w:cs="Arial" w:hint="eastAsia"/>
        </w:rPr>
        <w:t xml:space="preserve">5.4 </w:t>
      </w:r>
      <w:r w:rsidR="00EA257A">
        <w:rPr>
          <w:rFonts w:eastAsia="ＭＳ Ｐゴシック" w:cs="Arial" w:hint="eastAsia"/>
        </w:rPr>
        <w:t>社会実装に向けたロードマップ</w:t>
      </w:r>
    </w:p>
    <w:p w14:paraId="0EB5B606" w14:textId="51C7FED5" w:rsidR="008D50B6" w:rsidRPr="004E7DBD" w:rsidRDefault="004E7DBD" w:rsidP="00624545">
      <w:pPr>
        <w:rPr>
          <w:rFonts w:eastAsia="ＭＳ Ｐゴシック" w:cs="Arial"/>
          <w:color w:val="0070C0"/>
        </w:rPr>
      </w:pPr>
    </w:p>
    <w:tbl>
      <w:tblPr>
        <w:tblStyle w:val="ae"/>
        <w:tblW w:type="auto" w:w="0"/>
        <w:jc w:val="center"/>
        <w:tblLook w:firstColumn="1" w:firstRow="1" w:lastColumn="0" w:lastRow="0" w:noHBand="0" w:noVBand="1" w:val="04A0"/>
      </w:tblPr>
      <w:tblGrid>
        <w:gridCol w:w="3023"/>
        <w:gridCol w:w="3023"/>
        <w:gridCol w:w="3023"/>
      </w:tblGrid>
      <w:tr>
        <w:tc>
          <w:tcPr>
            <w:tcW w:type="dxa" w:w="3023"/>
          </w:tcPr>
          <w:p>
            <w:r>
              <w:rPr>
                <w:b/>
                <w:sz w:val="18"/>
              </w:rPr>
              <w:t>年度</w:t>
            </w:r>
          </w:p>
        </w:tc>
        <w:tc>
          <w:tcPr>
            <w:tcW w:type="dxa" w:w="3023"/>
          </w:tcPr>
          <w:p>
            <w:r>
              <w:rPr>
                <w:b/>
                <w:sz w:val="18"/>
              </w:rPr>
              <w:t>マイルストーン</w:t>
            </w:r>
          </w:p>
        </w:tc>
        <w:tc>
          <w:tcPr>
            <w:tcW w:type="dxa" w:w="3023"/>
          </w:tcPr>
          <w:p>
            <w:r>
              <w:rPr>
                <w:b/>
                <w:sz w:val="18"/>
              </w:rPr>
              <w:t>アクション</w:t>
            </w:r>
          </w:p>
        </w:tc>
      </w:tr>
      <w:tr>
        <w:tc>
          <w:tcPr>
            <w:tcW w:type="dxa" w:w="3023"/>
          </w:tcPr>
          <w:p>
            <w:r>
              <w:rPr>
                <w:sz w:val="18"/>
              </w:rPr>
              <w:t>2026</w:t>
            </w:r>
          </w:p>
        </w:tc>
        <w:tc>
          <w:tcPr>
            <w:tcW w:type="dxa" w:w="3023"/>
          </w:tcPr>
          <w:p>
            <w:r>
              <w:rPr>
                <w:sz w:val="18"/>
              </w:rPr>
              <w:t>原理検証完了</w:t>
            </w:r>
          </w:p>
        </w:tc>
        <w:tc>
          <w:tcPr>
            <w:tcW w:type="dxa" w:w="3023"/>
          </w:tcPr>
          <w:p>
            <w:r>
              <w:rPr>
                <w:sz w:val="18"/>
              </w:rPr>
              <w:t>NEDO Q-2成果提出、論文投稿</w:t>
            </w:r>
          </w:p>
        </w:tc>
      </w:tr>
      <w:tr>
        <w:tc>
          <w:tcPr>
            <w:tcW w:type="dxa" w:w="3023"/>
          </w:tcPr>
          <w:p>
            <w:r>
              <w:rPr>
                <w:sz w:val="18"/>
              </w:rPr>
              <w:t>2027</w:t>
            </w:r>
          </w:p>
        </w:tc>
        <w:tc>
          <w:tcPr>
            <w:tcW w:type="dxa" w:w="3023"/>
          </w:tcPr>
          <w:p>
            <w:r>
              <w:rPr>
                <w:sz w:val="18"/>
              </w:rPr>
              <w:t>医学的検証</w:t>
            </w:r>
          </w:p>
        </w:tc>
        <w:tc>
          <w:tcPr>
            <w:tcW w:type="dxa" w:w="3023"/>
          </w:tcPr>
          <w:p>
            <w:r>
              <w:rPr>
                <w:sz w:val="18"/>
              </w:rPr>
              <w:t>移植医との協力、JOTNとの接点構築</w:t>
            </w:r>
          </w:p>
        </w:tc>
      </w:tr>
      <w:tr>
        <w:tc>
          <w:tcPr>
            <w:tcW w:type="dxa" w:w="3023"/>
          </w:tcPr>
          <w:p>
            <w:r>
              <w:rPr>
                <w:sz w:val="18"/>
              </w:rPr>
              <w:t>2028</w:t>
            </w:r>
          </w:p>
        </w:tc>
        <w:tc>
          <w:tcPr>
            <w:tcW w:type="dxa" w:w="3023"/>
          </w:tcPr>
          <w:p>
            <w:r>
              <w:rPr>
                <w:sz w:val="18"/>
              </w:rPr>
              <w:t>パイロット</w:t>
            </w:r>
          </w:p>
        </w:tc>
        <w:tc>
          <w:tcPr>
            <w:tcW w:type="dxa" w:w="3023"/>
          </w:tcPr>
          <w:p>
            <w:r>
              <w:rPr>
                <w:sz w:val="18"/>
              </w:rPr>
              <w:t>2-3病院での小規模実証（匿名データ）</w:t>
            </w:r>
          </w:p>
        </w:tc>
      </w:tr>
      <w:tr>
        <w:tc>
          <w:tcPr>
            <w:tcW w:type="dxa" w:w="3023"/>
          </w:tcPr>
          <w:p>
            <w:r>
              <w:rPr>
                <w:sz w:val="18"/>
              </w:rPr>
              <w:t>2029</w:t>
            </w:r>
          </w:p>
        </w:tc>
        <w:tc>
          <w:tcPr>
            <w:tcW w:type="dxa" w:w="3023"/>
          </w:tcPr>
          <w:p>
            <w:r>
              <w:rPr>
                <w:sz w:val="18"/>
              </w:rPr>
              <w:t>Layer 1</w:t>
            </w:r>
          </w:p>
        </w:tc>
        <w:tc>
          <w:tcPr>
            <w:tcW w:type="dxa" w:w="3023"/>
          </w:tcPr>
          <w:p>
            <w:r>
              <w:rPr>
                <w:sz w:val="18"/>
              </w:rPr>
              <w:t>国内プール（日本臓器移植ネットワーク統合）</w:t>
            </w:r>
          </w:p>
        </w:tc>
      </w:tr>
      <w:tr>
        <w:tc>
          <w:tcPr>
            <w:tcW w:type="dxa" w:w="3023"/>
          </w:tcPr>
          <w:p>
            <w:r>
              <w:rPr>
                <w:sz w:val="18"/>
              </w:rPr>
              <w:t>2030</w:t>
            </w:r>
          </w:p>
        </w:tc>
        <w:tc>
          <w:tcPr>
            <w:tcW w:type="dxa" w:w="3023"/>
          </w:tcPr>
          <w:p>
            <w:r>
              <w:rPr>
                <w:sz w:val="18"/>
              </w:rPr>
              <w:t>Layer 2</w:t>
            </w:r>
          </w:p>
        </w:tc>
        <w:tc>
          <w:tcPr>
            <w:tcW w:type="dxa" w:w="3023"/>
          </w:tcPr>
          <w:p>
            <w:r>
              <w:rPr>
                <w:sz w:val="18"/>
              </w:rPr>
              <w:t>二国間協定（日独、日米）</w:t>
            </w:r>
          </w:p>
        </w:tc>
      </w:tr>
      <w:tr>
        <w:tc>
          <w:tcPr>
            <w:tcW w:type="dxa" w:w="3023"/>
          </w:tcPr>
          <w:p>
            <w:r>
              <w:rPr>
                <w:sz w:val="18"/>
              </w:rPr>
              <w:t>2035</w:t>
            </w:r>
          </w:p>
        </w:tc>
        <w:tc>
          <w:tcPr>
            <w:tcW w:type="dxa" w:w="3023"/>
          </w:tcPr>
          <w:p>
            <w:r>
              <w:rPr>
                <w:sz w:val="18"/>
              </w:rPr>
              <w:t>Layer 3</w:t>
            </w:r>
          </w:p>
        </w:tc>
        <w:tc>
          <w:tcPr>
            <w:tcW w:type="dxa" w:w="3023"/>
          </w:tcPr>
          <w:p>
            <w:r>
              <w:rPr>
                <w:sz w:val="18"/>
              </w:rPr>
              <w:t>アジア・EU地域連合</w:t>
            </w:r>
          </w:p>
        </w:tc>
      </w:tr>
      <w:tr>
        <w:tc>
          <w:tcPr>
            <w:tcW w:type="dxa" w:w="3023"/>
          </w:tcPr>
          <w:p>
            <w:r>
              <w:rPr>
                <w:sz w:val="18"/>
              </w:rPr>
              <w:t>2040</w:t>
            </w:r>
          </w:p>
        </w:tc>
        <w:tc>
          <w:tcPr>
            <w:tcW w:type="dxa" w:w="3023"/>
          </w:tcPr>
          <w:p>
            <w:r>
              <w:rPr>
                <w:sz w:val="18"/>
              </w:rPr>
              <w:t>Layer 4</w:t>
            </w:r>
          </w:p>
        </w:tc>
        <w:tc>
          <w:tcPr>
            <w:tcW w:type="dxa" w:w="3023"/>
          </w:tcPr>
          <w:p>
            <w:r>
              <w:rPr>
                <w:sz w:val="18"/>
              </w:rPr>
              <w:t>グローバルプール</w:t>
            </w:r>
          </w:p>
        </w:tc>
      </w:tr>
      <w:tr>
        <w:tc>
          <w:tcPr>
            <w:tcW w:type="dxa" w:w="3023"/>
          </w:tcPr>
          <w:p>
            <w:r>
              <w:rPr>
                <w:sz w:val="18"/>
              </w:rPr>
              <w:t>2050</w:t>
            </w:r>
          </w:p>
        </w:tc>
        <w:tc>
          <w:tcPr>
            <w:tcW w:type="dxa" w:w="3023"/>
          </w:tcPr>
          <w:p>
            <w:r>
              <w:rPr>
                <w:sz w:val="18"/>
              </w:rPr>
              <w:t>完全展開</w:t>
            </w:r>
          </w:p>
        </w:tc>
        <w:tc>
          <w:tcPr>
            <w:tcW w:type="dxa" w:w="3023"/>
          </w:tcPr>
          <w:p>
            <w:r>
              <w:rPr>
                <w:sz w:val="18"/>
              </w:rPr>
              <w:t>臓器移植以外の全分野展開</w:t>
            </w:r>
          </w:p>
        </w:tc>
      </w:tr>
    </w:tbl>
    <w:p/>
    <w:p w14:paraId="76C1A8B7" w14:textId="77777777" w:rsidR="00A127A2" w:rsidRDefault="00A127A2" w:rsidP="00624545">
      <w:pPr>
        <w:rPr>
          <w:rFonts w:eastAsia="ＭＳ Ｐゴシック" w:cs="Arial"/>
        </w:rPr>
      </w:pPr>
    </w:p>
    <w:p w14:paraId="6831659B" w14:textId="334806BF" w:rsidR="002D727E" w:rsidRDefault="002D727E" w:rsidP="00624545">
      <w:pPr>
        <w:rPr>
          <w:rFonts w:eastAsia="ＭＳ Ｐゴシック" w:cs="Arial"/>
        </w:rPr>
      </w:pPr>
      <w:r>
        <w:rPr>
          <w:rFonts w:eastAsia="ＭＳ Ｐゴシック" w:cs="Arial" w:hint="eastAsia"/>
        </w:rPr>
        <w:t>6</w:t>
      </w:r>
      <w:r w:rsidR="00F63AD5">
        <w:rPr>
          <w:rFonts w:eastAsia="ＭＳ Ｐゴシック" w:cs="Arial" w:hint="eastAsia"/>
        </w:rPr>
        <w:t>.</w:t>
      </w:r>
      <w:r>
        <w:rPr>
          <w:rFonts w:eastAsia="ＭＳ Ｐゴシック" w:cs="Arial" w:hint="eastAsia"/>
        </w:rPr>
        <w:t xml:space="preserve"> </w:t>
      </w:r>
      <w:r>
        <w:rPr>
          <w:rFonts w:eastAsia="ＭＳ Ｐゴシック" w:cs="Arial" w:hint="eastAsia"/>
        </w:rPr>
        <w:t>まとめ</w:t>
      </w:r>
    </w:p>
    <w:p w14:paraId="757CC6AC" w14:textId="7E727009" w:rsidR="008D50B6" w:rsidRDefault="00EA257A" w:rsidP="00624545">
      <w:pPr>
        <w:rPr>
          <w:rFonts w:eastAsia="ＭＳ Ｐゴシック" w:cs="Arial"/>
        </w:rPr>
      </w:pPr>
      <w:r>
        <w:rPr>
          <w:rFonts w:eastAsia="ＭＳ Ｐゴシック" w:cs="Arial" w:hint="eastAsia"/>
        </w:rPr>
        <w:t xml:space="preserve">6.1 </w:t>
      </w:r>
      <w:r w:rsidR="004457D2">
        <w:rPr>
          <w:rFonts w:eastAsia="ＭＳ Ｐゴシック" w:cs="Arial" w:hint="eastAsia"/>
        </w:rPr>
        <w:t>量子有用性の創出</w:t>
      </w:r>
    </w:p>
    <w:p w14:paraId="3B9D1835" w14:textId="30A7B136" w:rsidR="00A127A2" w:rsidRPr="00B00A43" w:rsidRDefault="00071F12" w:rsidP="00624545">
      <w:pPr>
        <w:rPr>
          <w:rFonts w:eastAsia="ＭＳ Ｐゴシック" w:cs="Arial"/>
          <w:color w:val="0070C0"/>
        </w:rPr>
      </w:pPr>
    </w:p>
    <w:p>
      <w:r>
        <w:t>量子アニーリングにより、Greedy法では見落とす+12人のマッチングを発見（N=150）。</w:t>
      </w:r>
    </w:p>
    <w:p>
      <w:r>
        <w:t>N=200（200! ≈ 10^375通り）は古典コンピュータで原理的に解けず、</w:t>
      </w:r>
    </w:p>
    <w:p>
      <w:r>
        <w:t>量子アニーリングが唯一の実用的な解法である。</w:t>
      </w:r>
    </w:p>
    <w:p>
      <w:r>
        <w:t>さらに重要な点として、Niobiの暗号基盤（hyde/argo/plat）がデータプールを</w:t>
      </w:r>
    </w:p>
    <w:p>
      <w:r>
        <w:t>全国民（1.2億人）→ 全世界（80億人）に拡大するため、</w:t>
      </w:r>
    </w:p>
    <w:p>
      <w:r>
        <w:t>プールの拡大に伴い組み合わせ爆発が加速し、</w:t>
      </w:r>
    </w:p>
    <w:p>
      <w:r>
        <w:rPr>
          <w:b/>
        </w:rPr>
        <w:t>量子コンピュータの必然性が冗長性とともに増大する</w:t>
      </w:r>
      <w:r>
        <w:t>。</w:t>
      </w:r>
    </w:p>
    <w:p w14:paraId="2C165113" w14:textId="77777777" w:rsidR="004E7DBD" w:rsidRPr="004E7DBD" w:rsidRDefault="004E7DBD" w:rsidP="00624545">
      <w:pPr>
        <w:rPr>
          <w:rFonts w:eastAsia="ＭＳ Ｐゴシック" w:cs="Arial"/>
        </w:rPr>
      </w:pPr>
    </w:p>
    <w:p w14:paraId="09304842" w14:textId="625D9800" w:rsidR="00EA257A" w:rsidRDefault="00EA257A" w:rsidP="00624545">
      <w:pPr>
        <w:rPr>
          <w:rFonts w:eastAsia="ＭＳ Ｐゴシック" w:cs="Arial"/>
        </w:rPr>
      </w:pPr>
      <w:r>
        <w:rPr>
          <w:rFonts w:eastAsia="ＭＳ Ｐゴシック" w:cs="Arial" w:hint="eastAsia"/>
        </w:rPr>
        <w:t xml:space="preserve">6.2 </w:t>
      </w:r>
      <w:r w:rsidR="004457D2">
        <w:rPr>
          <w:rFonts w:eastAsia="ＭＳ Ｐゴシック" w:cs="Arial" w:hint="eastAsia"/>
        </w:rPr>
        <w:t>成果の課題への解決貢献度</w:t>
      </w:r>
    </w:p>
    <w:p w14:paraId="3A1D7264" w14:textId="7DC7144A" w:rsidR="00A127A2" w:rsidRPr="00F45B7E" w:rsidRDefault="00F45B7E" w:rsidP="00624545">
      <w:pPr>
        <w:rPr>
          <w:rFonts w:eastAsia="ＭＳ Ｐゴシック" w:cs="Arial"/>
          <w:color w:val="0070C0"/>
        </w:rPr>
      </w:pPr>
    </w:p>
    <w:p>
      <w:r>
        <w:t>Q-2「創薬エコシステムの強化に向けた医療データ共有アプリケーション」に対し、</w:t>
      </w:r>
    </w:p>
    <w:p>
      <w:r>
        <w:rPr>
          <w:b/>
        </w:rPr>
        <w:t>医療データ共有の根本的障壁であるプライバシー問題を暗号技術で解消</w:t>
      </w:r>
      <w:r>
        <w:t>し、</w:t>
      </w:r>
    </w:p>
    <w:p>
      <w:r>
        <w:t>その上で量子最適化を適用するアーキテクチャを実装・検証した。</w:t>
      </w:r>
    </w:p>
    <w:p>
      <w:r>
        <w:t>これは「データ共有アプリケーション」の要件を技術的に満たしている。</w:t>
      </w:r>
    </w:p>
    <w:p w14:paraId="2D8CCD74" w14:textId="77777777" w:rsidR="00B00A43" w:rsidRDefault="00B00A43" w:rsidP="00624545">
      <w:pPr>
        <w:rPr>
          <w:rFonts w:eastAsia="ＭＳ Ｐゴシック" w:cs="Arial"/>
        </w:rPr>
      </w:pPr>
    </w:p>
    <w:p w14:paraId="32A40E78" w14:textId="14B68BCA" w:rsidR="00EA257A" w:rsidRDefault="00EA257A" w:rsidP="00624545">
      <w:pPr>
        <w:rPr>
          <w:rFonts w:eastAsia="ＭＳ Ｐゴシック" w:cs="Arial"/>
        </w:rPr>
      </w:pPr>
      <w:r>
        <w:rPr>
          <w:rFonts w:eastAsia="ＭＳ Ｐゴシック" w:cs="Arial" w:hint="eastAsia"/>
        </w:rPr>
        <w:t xml:space="preserve">6.3 </w:t>
      </w:r>
      <w:r w:rsidR="004457D2">
        <w:rPr>
          <w:rFonts w:eastAsia="ＭＳ Ｐゴシック" w:cs="Arial" w:hint="eastAsia"/>
        </w:rPr>
        <w:t>ゴール設定</w:t>
      </w:r>
      <w:r w:rsidR="004457D2">
        <w:rPr>
          <w:rFonts w:eastAsia="ＭＳ Ｐゴシック" w:cs="Arial" w:hint="eastAsia"/>
        </w:rPr>
        <w:t>/</w:t>
      </w:r>
      <w:r w:rsidR="004457D2">
        <w:rPr>
          <w:rFonts w:eastAsia="ＭＳ Ｐゴシック" w:cs="Arial" w:hint="eastAsia"/>
        </w:rPr>
        <w:t>手法</w:t>
      </w:r>
      <w:r w:rsidR="004457D2">
        <w:rPr>
          <w:rFonts w:eastAsia="ＭＳ Ｐゴシック" w:cs="Arial" w:hint="eastAsia"/>
        </w:rPr>
        <w:t>/</w:t>
      </w:r>
      <w:r w:rsidR="004457D2">
        <w:rPr>
          <w:rFonts w:eastAsia="ＭＳ Ｐゴシック" w:cs="Arial" w:hint="eastAsia"/>
        </w:rPr>
        <w:t>成果の新規性・独自性</w:t>
      </w:r>
    </w:p>
    <w:p w14:paraId="7F84E296" w14:textId="5DBEA210" w:rsidR="00A127A2" w:rsidRPr="00F45B7E" w:rsidRDefault="00071F12" w:rsidP="00071F12">
      <w:pPr>
        <w:rPr>
          <w:rFonts w:eastAsia="ＭＳ Ｐゴシック" w:cs="Arial"/>
          <w:color w:val="0070C0"/>
        </w:rPr>
      </w:pPr>
    </w:p>
    <w:p>
      <w:r>
        <w:rPr>
          <w:b/>
        </w:rPr>
        <w:t>世界初の要素:</w:t>
      </w:r>
    </w:p>
    <w:p>
      <w:r>
        <w:t>- FHE + ZKP + PQC + 量子アニーリングの4技術統合システム</w:t>
      </w:r>
    </w:p>
    <w:p>
      <w:r>
        <w:t>- 「個人主権」プロトコル（病院はStep 8まで登場しない）</w:t>
      </w:r>
    </w:p>
    <w:p>
      <w:r>
        <w:t>- 「拒否の不可視性」設計（沈黙と拒否が暗号学的に区別不能）</w:t>
      </w:r>
    </w:p>
    <w:p>
      <w:r>
        <w:t>- 「コピーは無害」アーキテクチャ（冗長性がセキュリティを強化）</w:t>
      </w:r>
    </w:p>
    <w:p w14:paraId="477C88E6" w14:textId="77777777" w:rsidR="00071F12" w:rsidRPr="00F45B7E" w:rsidRDefault="00071F12" w:rsidP="00071F12">
      <w:pPr>
        <w:rPr>
          <w:rFonts w:eastAsia="ＭＳ Ｐゴシック" w:cs="Arial"/>
        </w:rPr>
      </w:pPr>
    </w:p>
    <w:p w14:paraId="2466C3D9" w14:textId="16BA2E0A" w:rsidR="00EA257A" w:rsidRDefault="00EA257A" w:rsidP="00624545">
      <w:pPr>
        <w:rPr>
          <w:rFonts w:eastAsia="ＭＳ Ｐゴシック" w:cs="Arial"/>
        </w:rPr>
      </w:pPr>
      <w:r>
        <w:rPr>
          <w:rFonts w:eastAsia="ＭＳ Ｐゴシック" w:cs="Arial" w:hint="eastAsia"/>
        </w:rPr>
        <w:lastRenderedPageBreak/>
        <w:t xml:space="preserve">6.4 </w:t>
      </w:r>
      <w:r w:rsidR="004457D2">
        <w:rPr>
          <w:rFonts w:eastAsia="ＭＳ Ｐゴシック" w:cs="Arial" w:hint="eastAsia"/>
        </w:rPr>
        <w:t>成果により期待される経済・社会的なインパクト</w:t>
      </w:r>
    </w:p>
    <w:p w14:paraId="133F4373" w14:textId="74FE61B8" w:rsidR="00A127A2" w:rsidRDefault="00913D54" w:rsidP="00624545">
      <w:pPr>
        <w:rPr>
          <w:rFonts w:eastAsia="ＭＳ Ｐゴシック" w:cs="Arial"/>
          <w:color w:val="0070C0"/>
        </w:rPr>
      </w:pPr>
    </w:p>
    <w:p>
      <w:r>
        <w:rPr>
          <w:b/>
        </w:rPr>
        <w:t>社会的インパクト:</w:t>
      </w:r>
    </w:p>
    <w:p>
      <w:r>
        <w:t>- 待機中に亡くなる患者を減少させる</w:t>
      </w:r>
    </w:p>
    <w:p>
      <w:r>
        <w:t>- 臓器移植の恣意性を排除し、公平性を数学的に保証する</w:t>
      </w:r>
    </w:p>
    <w:p>
      <w:r>
        <w:t>- データ主権を個人に取り戻す</w:t>
      </w:r>
    </w:p>
    <w:p>
      <w:r>
        <w:rPr>
          <w:b/>
        </w:rPr>
        <w:t>経済的インパクト（定量試算）:</w:t>
      </w:r>
    </w:p>
    <w:p>
      <w:r>
        <w:t>前提:</w:t>
      </w:r>
    </w:p>
    <w:p>
      <w:r>
        <w:t>- 日本の年間肝臓移植: 約490件（JOTN 2022）</w:t>
      </w:r>
    </w:p>
    <w:p>
      <w:r>
        <w:t>- 待機中死亡: 年間50-100人（JOTN）</w:t>
      </w:r>
    </w:p>
    <w:p>
      <w:r>
        <w:t>- 移植1件の社会的価値: 約5,000万円（10 QALY × 500万円/QALY、Shiroiwa et al.）</w:t>
      </w:r>
    </w:p>
    <w:p>
      <w:r>
        <w:t>- 腎臓ペア交換導入時の効率改善: 10-15%（Roth et al.）</w:t>
      </w:r>
    </w:p>
    <w:p>
      <w:r>
        <w:t>- Niobi検証結果: Greedy比+8-12%のマッチ増（N=150で+12/147）</w:t>
      </w:r>
    </w:p>
    <w:tbl>
      <w:tblPr>
        <w:tblStyle w:val="ae"/>
        <w:tblW w:type="auto" w:w="0"/>
        <w:jc w:val="center"/>
        <w:tblLook w:firstColumn="1" w:firstRow="1" w:lastColumn="0" w:lastRow="0" w:noHBand="0" w:noVBand="1" w:val="04A0"/>
      </w:tblPr>
      <w:tblGrid>
        <w:gridCol w:w="2267"/>
        <w:gridCol w:w="2267"/>
        <w:gridCol w:w="2267"/>
        <w:gridCol w:w="2267"/>
      </w:tblGrid>
      <w:tr>
        <w:tc>
          <w:tcPr>
            <w:tcW w:type="dxa" w:w="2267"/>
          </w:tcPr>
          <w:p>
            <w:r>
              <w:rPr>
                <w:b/>
                <w:sz w:val="18"/>
              </w:rPr>
              <w:t>年度</w:t>
            </w:r>
          </w:p>
        </w:tc>
        <w:tc>
          <w:tcPr>
            <w:tcW w:type="dxa" w:w="2267"/>
          </w:tcPr>
          <w:p>
            <w:r>
              <w:rPr>
                <w:b/>
                <w:sz w:val="18"/>
              </w:rPr>
              <w:t>指標</w:t>
            </w:r>
          </w:p>
        </w:tc>
        <w:tc>
          <w:tcPr>
            <w:tcW w:type="dxa" w:w="2267"/>
          </w:tcPr>
          <w:p>
            <w:r>
              <w:rPr>
                <w:b/>
                <w:sz w:val="18"/>
              </w:rPr>
              <w:t>試算</w:t>
            </w:r>
          </w:p>
        </w:tc>
        <w:tc>
          <w:tcPr>
            <w:tcW w:type="dxa" w:w="2267"/>
          </w:tcPr>
          <w:p>
            <w:r>
              <w:rPr>
                <w:b/>
                <w:sz w:val="18"/>
              </w:rPr>
              <w:t>根拠</w:t>
            </w:r>
          </w:p>
        </w:tc>
      </w:tr>
      <w:tr>
        <w:tc>
          <w:tcPr>
            <w:tcW w:type="dxa" w:w="2267"/>
          </w:tcPr>
          <w:p>
            <w:r>
              <w:rPr>
                <w:sz w:val="18"/>
              </w:rPr>
              <w:t>2030</w:t>
            </w:r>
          </w:p>
        </w:tc>
        <w:tc>
          <w:tcPr>
            <w:tcW w:type="dxa" w:w="2267"/>
          </w:tcPr>
          <w:p>
            <w:r>
              <w:rPr>
                <w:sz w:val="18"/>
              </w:rPr>
              <w:t>国内マッチ効率改善</w:t>
            </w:r>
          </w:p>
        </w:tc>
        <w:tc>
          <w:tcPr>
            <w:tcW w:type="dxa" w:w="2267"/>
          </w:tcPr>
          <w:p>
            <w:r>
              <w:rPr>
                <w:sz w:val="18"/>
              </w:rPr>
              <w:t>+49-74件/年</w:t>
            </w:r>
          </w:p>
        </w:tc>
        <w:tc>
          <w:tcPr>
            <w:tcW w:type="dxa" w:w="2267"/>
          </w:tcPr>
          <w:p>
            <w:r>
              <w:rPr>
                <w:sz w:val="18"/>
              </w:rPr>
              <w:t>490件×10-15%改善</w:t>
            </w:r>
          </w:p>
        </w:tc>
      </w:tr>
      <w:tr>
        <w:tc>
          <w:tcPr>
            <w:tcW w:type="dxa" w:w="2267"/>
          </w:tcPr>
          <w:p>
            <w:r>
              <w:rPr>
                <w:sz w:val="18"/>
              </w:rPr>
              <w:t>2030</w:t>
            </w:r>
          </w:p>
        </w:tc>
        <w:tc>
          <w:tcPr>
            <w:tcW w:type="dxa" w:w="2267"/>
          </w:tcPr>
          <w:p>
            <w:r>
              <w:rPr>
                <w:sz w:val="18"/>
              </w:rPr>
              <w:t>社会的価値</w:t>
            </w:r>
          </w:p>
        </w:tc>
        <w:tc>
          <w:tcPr>
            <w:tcW w:type="dxa" w:w="2267"/>
          </w:tcPr>
          <w:p>
            <w:r>
              <w:rPr>
                <w:sz w:val="18"/>
              </w:rPr>
              <w:t>+24.5-37億円/年</w:t>
            </w:r>
          </w:p>
        </w:tc>
        <w:tc>
          <w:tcPr>
            <w:tcW w:type="dxa" w:w="2267"/>
          </w:tcPr>
          <w:p>
            <w:r>
              <w:rPr>
                <w:sz w:val="18"/>
              </w:rPr>
              <w:t>+49-74件×5,000万円</w:t>
            </w:r>
          </w:p>
        </w:tc>
      </w:tr>
      <w:tr>
        <w:tc>
          <w:tcPr>
            <w:tcW w:type="dxa" w:w="2267"/>
          </w:tcPr>
          <w:p>
            <w:r>
              <w:rPr>
                <w:sz w:val="18"/>
              </w:rPr>
              <w:t>2030</w:t>
            </w:r>
          </w:p>
        </w:tc>
        <w:tc>
          <w:tcPr>
            <w:tcW w:type="dxa" w:w="2267"/>
          </w:tcPr>
          <w:p>
            <w:r>
              <w:rPr>
                <w:sz w:val="18"/>
              </w:rPr>
              <w:t>待機中死亡減少</w:t>
            </w:r>
          </w:p>
        </w:tc>
        <w:tc>
          <w:tcPr>
            <w:tcW w:type="dxa" w:w="2267"/>
          </w:tcPr>
          <w:p>
            <w:r>
              <w:rPr>
                <w:sz w:val="18"/>
              </w:rPr>
              <w:t>-20-40人/年</w:t>
            </w:r>
          </w:p>
        </w:tc>
        <w:tc>
          <w:tcPr>
            <w:tcW w:type="dxa" w:w="2267"/>
          </w:tcPr>
          <w:p>
            <w:r>
              <w:rPr>
                <w:sz w:val="18"/>
              </w:rPr>
              <w:t>50-100人の40-80%がマッチ改善で救命</w:t>
            </w:r>
          </w:p>
        </w:tc>
      </w:tr>
      <w:tr>
        <w:tc>
          <w:tcPr>
            <w:tcW w:type="dxa" w:w="2267"/>
          </w:tcPr>
          <w:p>
            <w:r>
              <w:rPr>
                <w:sz w:val="18"/>
              </w:rPr>
              <w:t>2040</w:t>
            </w:r>
          </w:p>
        </w:tc>
        <w:tc>
          <w:tcPr>
            <w:tcW w:type="dxa" w:w="2267"/>
          </w:tcPr>
          <w:p>
            <w:r>
              <w:rPr>
                <w:sz w:val="18"/>
              </w:rPr>
              <w:t>国際展開（日米独）</w:t>
            </w:r>
          </w:p>
        </w:tc>
        <w:tc>
          <w:tcPr>
            <w:tcW w:type="dxa" w:w="2267"/>
          </w:tcPr>
          <w:p>
            <w:r>
              <w:rPr>
                <w:sz w:val="18"/>
              </w:rPr>
              <w:t>+1,000件/年</w:t>
            </w:r>
          </w:p>
        </w:tc>
        <w:tc>
          <w:tcPr>
            <w:tcW w:type="dxa" w:w="2267"/>
          </w:tcPr>
          <w:p>
            <w:r>
              <w:rPr>
                <w:sz w:val="18"/>
              </w:rPr>
              <w:t>米9,500件+日490件+独1,200件のプール最適化</w:t>
            </w:r>
          </w:p>
        </w:tc>
      </w:tr>
      <w:tr>
        <w:tc>
          <w:tcPr>
            <w:tcW w:type="dxa" w:w="2267"/>
          </w:tcPr>
          <w:p>
            <w:r>
              <w:rPr>
                <w:sz w:val="18"/>
              </w:rPr>
              <w:t>2040</w:t>
            </w:r>
          </w:p>
        </w:tc>
        <w:tc>
          <w:tcPr>
            <w:tcW w:type="dxa" w:w="2267"/>
          </w:tcPr>
          <w:p>
            <w:r>
              <w:rPr>
                <w:sz w:val="18"/>
              </w:rPr>
              <w:t>社会的価値</w:t>
            </w:r>
          </w:p>
        </w:tc>
        <w:tc>
          <w:tcPr>
            <w:tcW w:type="dxa" w:w="2267"/>
          </w:tcPr>
          <w:p>
            <w:r>
              <w:rPr>
                <w:sz w:val="18"/>
              </w:rPr>
              <w:t>+500億円/年</w:t>
            </w:r>
          </w:p>
        </w:tc>
        <w:tc>
          <w:tcPr>
            <w:tcW w:type="dxa" w:w="2267"/>
          </w:tcPr>
          <w:p>
            <w:r>
              <w:rPr>
                <w:sz w:val="18"/>
              </w:rPr>
              <w:t>+1,000件×5,000万円</w:t>
            </w:r>
          </w:p>
        </w:tc>
      </w:tr>
      <w:tr>
        <w:tc>
          <w:tcPr>
            <w:tcW w:type="dxa" w:w="2267"/>
          </w:tcPr>
          <w:p>
            <w:r>
              <w:rPr>
                <w:sz w:val="18"/>
              </w:rPr>
              <w:t>2050</w:t>
            </w:r>
          </w:p>
        </w:tc>
        <w:tc>
          <w:tcPr>
            <w:tcW w:type="dxa" w:w="2267"/>
          </w:tcPr>
          <w:p>
            <w:r>
              <w:rPr>
                <w:sz w:val="18"/>
              </w:rPr>
              <w:t>グローバルプール</w:t>
            </w:r>
          </w:p>
        </w:tc>
        <w:tc>
          <w:tcPr>
            <w:tcW w:type="dxa" w:w="2267"/>
          </w:tcPr>
          <w:p>
            <w:r>
              <w:rPr>
                <w:sz w:val="18"/>
              </w:rPr>
              <w:t>+3,500件/年</w:t>
            </w:r>
          </w:p>
        </w:tc>
        <w:tc>
          <w:tcPr>
            <w:tcW w:type="dxa" w:w="2267"/>
          </w:tcPr>
          <w:p>
            <w:r>
              <w:rPr>
                <w:sz w:val="18"/>
              </w:rPr>
              <w:t>世界35,000件の10%改善</w:t>
            </w:r>
          </w:p>
        </w:tc>
      </w:tr>
      <w:tr>
        <w:tc>
          <w:tcPr>
            <w:tcW w:type="dxa" w:w="2267"/>
          </w:tcPr>
          <w:p>
            <w:r>
              <w:rPr>
                <w:sz w:val="18"/>
              </w:rPr>
              <w:t>2050</w:t>
            </w:r>
          </w:p>
        </w:tc>
        <w:tc>
          <w:tcPr>
            <w:tcW w:type="dxa" w:w="2267"/>
          </w:tcPr>
          <w:p>
            <w:r>
              <w:rPr>
                <w:sz w:val="18"/>
              </w:rPr>
              <w:t>全分野展開（医療以外）</w:t>
            </w:r>
          </w:p>
        </w:tc>
        <w:tc>
          <w:tcPr>
            <w:tcW w:type="dxa" w:w="2267"/>
          </w:tcPr>
          <w:p>
            <w:r>
              <w:rPr>
                <w:sz w:val="18"/>
              </w:rPr>
              <w:t>経済効果1兆円/年</w:t>
            </w:r>
          </w:p>
        </w:tc>
        <w:tc>
          <w:tcPr>
            <w:tcW w:type="dxa" w:w="2267"/>
          </w:tcPr>
          <w:p>
            <w:r>
              <w:rPr>
                <w:sz w:val="18"/>
              </w:rPr>
              <w:t>献血・治験・Scope3・AML含む</w:t>
            </w:r>
          </w:p>
        </w:tc>
      </w:tr>
    </w:tbl>
    <w:p/>
    <w:p>
      <w:r>
        <w:rPr>
          <w:b/>
        </w:rPr>
        <w:t>算出根拠:</w:t>
      </w:r>
    </w:p>
    <w:p>
      <w:r>
        <w:t>- 腎臓ペア交換の導入実績（10-15%改善）を肝臓マッチングに援用</w:t>
      </w:r>
    </w:p>
    <w:p>
      <w:r>
        <w:t>- Niobiのベンチマーク（+8-12%）はシミュレーションデータであり、実データでの検証は今後の課題</w:t>
      </w:r>
    </w:p>
    <w:p>
      <w:r>
        <w:t>- 2030年はFHE/量子技術の成熟と制度整備を前提</w:t>
      </w:r>
    </w:p>
    <w:p>
      <w:r>
        <w:t>- 移植1件あたり10 QALYはEgawa et al.の文献値に基づく</w:t>
      </w:r>
    </w:p>
    <w:p w14:paraId="23B20789" w14:textId="77777777" w:rsidR="00B90418" w:rsidRPr="00913D54" w:rsidRDefault="00B90418" w:rsidP="00624545">
      <w:pPr>
        <w:rPr>
          <w:rFonts w:eastAsia="ＭＳ Ｐゴシック" w:cs="Arial"/>
          <w:color w:val="0070C0"/>
        </w:rPr>
      </w:pPr>
    </w:p>
    <w:p w14:paraId="07B8028C" w14:textId="27F59419" w:rsidR="00EA257A" w:rsidRDefault="00EA257A" w:rsidP="00624545">
      <w:pPr>
        <w:rPr>
          <w:rFonts w:eastAsia="ＭＳ Ｐゴシック" w:cs="Arial"/>
        </w:rPr>
      </w:pPr>
      <w:r>
        <w:rPr>
          <w:rFonts w:eastAsia="ＭＳ Ｐゴシック" w:cs="Arial" w:hint="eastAsia"/>
        </w:rPr>
        <w:t xml:space="preserve">6.5 </w:t>
      </w:r>
      <w:r w:rsidR="00A127A2" w:rsidRPr="00A127A2">
        <w:rPr>
          <w:rFonts w:eastAsia="ＭＳ Ｐゴシック" w:cs="Arial" w:hint="eastAsia"/>
        </w:rPr>
        <w:t>成果の他課題</w:t>
      </w:r>
      <w:r w:rsidR="00A127A2" w:rsidRPr="00A127A2">
        <w:rPr>
          <w:rFonts w:eastAsia="ＭＳ Ｐゴシック" w:cs="Arial" w:hint="eastAsia"/>
        </w:rPr>
        <w:t>/</w:t>
      </w:r>
      <w:r w:rsidR="00A127A2" w:rsidRPr="00A127A2">
        <w:rPr>
          <w:rFonts w:eastAsia="ＭＳ Ｐゴシック" w:cs="Arial" w:hint="eastAsia"/>
        </w:rPr>
        <w:t>他領域への展開・適用可能性</w:t>
      </w:r>
    </w:p>
    <w:p w14:paraId="4FE0A008" w14:textId="428286BF" w:rsidR="008D50B6" w:rsidRPr="00913D54" w:rsidRDefault="00913D54" w:rsidP="00624545">
      <w:pPr>
        <w:rPr>
          <w:rFonts w:eastAsia="ＭＳ Ｐゴシック" w:cs="Arial"/>
          <w:color w:val="0070C0"/>
        </w:rPr>
      </w:pPr>
    </w:p>
    <w:p>
      <w:r>
        <w:t>Niobiの暗号基盤（hyde/argo/plat）は汎用インフラであり、</w:t>
      </w:r>
    </w:p>
    <w:p>
      <w:r>
        <w:t>臓器移植以外の全分野に展開可能：</w:t>
      </w:r>
    </w:p>
    <w:p>
      <w:r>
        <w:t xml:space="preserve">1. </w:t>
      </w:r>
      <w:r>
        <w:rPr>
          <w:b/>
        </w:rPr>
        <w:t>献血マッチング</w:t>
      </w:r>
      <w:r>
        <w:t xml:space="preserve"> — 感染症歴を秘匿したまま最適配送</w:t>
      </w:r>
    </w:p>
    <w:p>
      <w:r>
        <w:t xml:space="preserve">2. </w:t>
      </w:r>
      <w:r>
        <w:rPr>
          <w:b/>
        </w:rPr>
        <w:t>国際治験マッチング</w:t>
      </w:r>
      <w:r>
        <w:t xml:space="preserve"> — 患者の遺伝情報を守りながら試験割当</w:t>
      </w:r>
    </w:p>
    <w:p>
      <w:r>
        <w:t xml:space="preserve">3. </w:t>
      </w:r>
      <w:r>
        <w:rPr>
          <w:b/>
        </w:rPr>
        <w:t>Scope3 CO2算定</w:t>
      </w:r>
      <w:r>
        <w:t xml:space="preserve"> — 企業の排出データを秘匿したまま合算</w:t>
      </w:r>
    </w:p>
    <w:p>
      <w:r>
        <w:t xml:space="preserve">4. </w:t>
      </w:r>
      <w:r>
        <w:rPr>
          <w:b/>
        </w:rPr>
        <w:t>AML（マネロン検知）</w:t>
      </w:r>
      <w:r>
        <w:t xml:space="preserve"> — 銀行間の顧客データを秘匿したまま不正検出</w:t>
      </w:r>
    </w:p>
    <w:p>
      <w:r>
        <w:t xml:space="preserve">5. </w:t>
      </w:r>
      <w:r>
        <w:rPr>
          <w:b/>
        </w:rPr>
        <w:t>希少疾患ネットワーク</w:t>
      </w:r>
      <w:r>
        <w:t xml:space="preserve"> — 世界中の数十人の患者を匿名で結びつける</w:t>
      </w:r>
    </w:p>
    <w:p>
      <w:r>
        <w:t xml:space="preserve">6. </w:t>
      </w:r>
      <w:r>
        <w:rPr>
          <w:b/>
        </w:rPr>
        <w:t>保育園マッチング</w:t>
      </w:r>
      <w:r>
        <w:t xml:space="preserve"> — きょうだい加点の連鎖最適化</w:t>
      </w:r>
    </w:p>
    <w:p>
      <w:r>
        <w:t xml:space="preserve">7. </w:t>
      </w:r>
      <w:r>
        <w:rPr>
          <w:b/>
        </w:rPr>
        <w:t>金融</w:t>
      </w:r>
      <w:r>
        <w:t xml:space="preserve"> — 与信・融資の秘匿判定</w:t>
      </w:r>
    </w:p>
    <w:p>
      <w:r>
        <w:t xml:space="preserve">8. </w:t>
      </w:r>
      <w:r>
        <w:rPr>
          <w:b/>
        </w:rPr>
        <w:t>旅行</w:t>
      </w:r>
      <w:r>
        <w:t xml:space="preserve"> — パスポート・渡航歴の秘匿検疫</w:t>
      </w:r>
    </w:p>
    <w:p>
      <w:r>
        <w:t>いずれも「データを出せないから最適化できない」構造を持つ問題であり、</w:t>
      </w:r>
    </w:p>
    <w:p>
      <w:r>
        <w:t>Niobiが解く問題と構造的に同一である。</w:t>
      </w:r>
    </w:p>
    <w:p w14:paraId="5CDCFDFA" w14:textId="77777777" w:rsidR="008D50B6" w:rsidRDefault="008D50B6" w:rsidP="00624545">
      <w:pPr>
        <w:rPr>
          <w:rFonts w:eastAsia="ＭＳ Ｐゴシック" w:cs="Arial"/>
        </w:rPr>
      </w:pPr>
    </w:p>
    <w:p>
      <w:r>
        <w:rPr>
          <w:b/>
        </w:rPr>
        <w:t>AI活用方針</w:t>
      </w:r>
    </w:p>
    <w:p>
      <w:r>
        <w:t>本研究開発ではAI（Claude/Anthropic）をコード生成・文章作成に補助的に活用した。</w:t>
      </w:r>
    </w:p>
    <w:p>
      <w:r>
        <w:t>方針の確定、技術の確からしさの検証、データへの責任は全て研究代表者が担保する。</w:t>
      </w:r>
    </w:p>
    <w:p w14:paraId="10E8F5BF" w14:textId="77777777" w:rsidR="008D50B6" w:rsidRDefault="008D50B6" w:rsidP="00624545">
      <w:pPr>
        <w:rPr>
          <w:rFonts w:eastAsia="ＭＳ Ｐゴシック" w:cs="Arial"/>
        </w:rPr>
      </w:pPr>
    </w:p>
    <w:p w14:paraId="32C6EBA4" w14:textId="5572C924" w:rsidR="00913D54" w:rsidRDefault="00913D54" w:rsidP="00913D54">
      <w:pPr>
        <w:pStyle w:val="af5"/>
      </w:pPr>
      <w:r>
        <w:rPr>
          <w:rFonts w:hint="eastAsia"/>
        </w:rPr>
        <w:t>以上</w:t>
      </w:r>
    </w:p>
    <w:p w14:paraId="71CBA893" w14:textId="77777777" w:rsidR="00913D54" w:rsidRDefault="00913D54" w:rsidP="00624545">
      <w:pPr>
        <w:rPr>
          <w:rFonts w:eastAsia="ＭＳ Ｐゴシック" w:cs="Arial"/>
        </w:rPr>
      </w:pPr>
    </w:p>
    <w:sectPr w:rsidR="00913D54" w:rsidSect="00EF7275">
      <w:footerReference w:type="default" r:id="rId10"/>
      <w:pgSz w:w="11906" w:h="16838"/>
      <w:pgMar w:top="1418" w:right="1418" w:bottom="1418" w:left="1418"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86CE" w14:textId="77777777" w:rsidR="00A00B5E" w:rsidRDefault="00A00B5E" w:rsidP="00EF7275">
      <w:pPr>
        <w:spacing w:line="240" w:lineRule="auto"/>
      </w:pPr>
      <w:r>
        <w:separator/>
      </w:r>
    </w:p>
  </w:endnote>
  <w:endnote w:type="continuationSeparator" w:id="0">
    <w:p w14:paraId="6FD8EFC0" w14:textId="77777777" w:rsidR="00A00B5E" w:rsidRDefault="00A00B5E" w:rsidP="00EF7275">
      <w:pPr>
        <w:spacing w:line="240" w:lineRule="auto"/>
      </w:pPr>
      <w:r>
        <w:continuationSeparator/>
      </w:r>
    </w:p>
  </w:endnote>
  <w:endnote w:type="continuationNotice" w:id="1">
    <w:p w14:paraId="75856FDA" w14:textId="77777777" w:rsidR="00A00B5E" w:rsidRDefault="00A00B5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Yu Mincho Regular">
    <w:panose1 w:val="00000000000000000000"/>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ajorEastAs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916A" w14:textId="287A8E01" w:rsidR="00021C4A" w:rsidRPr="002A6ABF" w:rsidRDefault="00021C4A" w:rsidP="00021C4A">
    <w:pPr>
      <w:pStyle w:val="ac"/>
      <w:wordWrap w:val="0"/>
      <w:jc w:val="right"/>
      <w:rPr>
        <w:color w:val="A6A6A6" w:themeColor="background1" w:themeShade="A6"/>
      </w:rPr>
    </w:pPr>
    <w:r w:rsidRPr="002A6ABF">
      <w:rPr>
        <w:rFonts w:hint="eastAsia"/>
        <w:color w:val="A6A6A6" w:themeColor="background1" w:themeShade="A6"/>
      </w:rPr>
      <w:t>Ver. 202</w:t>
    </w:r>
    <w:r w:rsidR="006556EE">
      <w:rPr>
        <w:rFonts w:hint="eastAsia"/>
        <w:color w:val="A6A6A6" w:themeColor="background1" w:themeShade="A6"/>
      </w:rPr>
      <w:t>5</w:t>
    </w:r>
    <w:r w:rsidRPr="002A6ABF">
      <w:rPr>
        <w:rFonts w:hint="eastAsia"/>
        <w:color w:val="A6A6A6" w:themeColor="background1" w:themeShade="A6"/>
      </w:rPr>
      <w:t>-</w:t>
    </w:r>
    <w:r w:rsidR="00E31B9A">
      <w:rPr>
        <w:rFonts w:hint="eastAsia"/>
        <w:color w:val="A6A6A6" w:themeColor="background1" w:themeShade="A6"/>
      </w:rPr>
      <w:t>11</w:t>
    </w:r>
    <w:r w:rsidRPr="002A6ABF">
      <w:rPr>
        <w:rFonts w:hint="eastAsia"/>
        <w:color w:val="A6A6A6" w:themeColor="background1" w:themeShade="A6"/>
      </w:rPr>
      <w:t>-</w:t>
    </w:r>
    <w:r w:rsidR="00E31B9A">
      <w:rPr>
        <w:rFonts w:hint="eastAsia"/>
        <w:color w:val="A6A6A6" w:themeColor="background1" w:themeShade="A6"/>
      </w:rPr>
      <w:t>26</w:t>
    </w:r>
  </w:p>
  <w:p w14:paraId="0BB1423E" w14:textId="77777777" w:rsidR="00021C4A" w:rsidRPr="002A6ABF" w:rsidRDefault="00021C4A">
    <w:pPr>
      <w:pStyle w:val="ac"/>
      <w:rPr>
        <w:color w:val="A6A6A6" w:themeColor="background1" w:themeShade="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817E" w14:textId="77777777" w:rsidR="00A00B5E" w:rsidRDefault="00A00B5E" w:rsidP="00EF7275">
      <w:pPr>
        <w:spacing w:line="240" w:lineRule="auto"/>
      </w:pPr>
      <w:r>
        <w:separator/>
      </w:r>
    </w:p>
  </w:footnote>
  <w:footnote w:type="continuationSeparator" w:id="0">
    <w:p w14:paraId="1272518B" w14:textId="77777777" w:rsidR="00A00B5E" w:rsidRDefault="00A00B5E" w:rsidP="00EF7275">
      <w:pPr>
        <w:spacing w:line="240" w:lineRule="auto"/>
      </w:pPr>
      <w:r>
        <w:continuationSeparator/>
      </w:r>
    </w:p>
  </w:footnote>
  <w:footnote w:type="continuationNotice" w:id="1">
    <w:p w14:paraId="418B5F89" w14:textId="77777777" w:rsidR="00A00B5E" w:rsidRDefault="00A00B5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D8F"/>
    <w:multiLevelType w:val="hybridMultilevel"/>
    <w:tmpl w:val="85EE9FAC"/>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33F2623"/>
    <w:multiLevelType w:val="hybridMultilevel"/>
    <w:tmpl w:val="98069A62"/>
    <w:lvl w:ilvl="0" w:tplc="0409000D">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EEA530C"/>
    <w:multiLevelType w:val="hybridMultilevel"/>
    <w:tmpl w:val="67D01EE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FA17933"/>
    <w:multiLevelType w:val="hybridMultilevel"/>
    <w:tmpl w:val="D43476E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FD371BD"/>
    <w:multiLevelType w:val="hybridMultilevel"/>
    <w:tmpl w:val="6BC84A4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3BE3C4B"/>
    <w:multiLevelType w:val="hybridMultilevel"/>
    <w:tmpl w:val="2794A44A"/>
    <w:lvl w:ilvl="0" w:tplc="0B46C51A">
      <w:numFmt w:val="bullet"/>
      <w:lvlText w:val="●"/>
      <w:lvlJc w:val="left"/>
      <w:pPr>
        <w:ind w:left="840" w:hanging="84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46706B9F"/>
    <w:multiLevelType w:val="hybridMultilevel"/>
    <w:tmpl w:val="E910AE4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487E5A40"/>
    <w:multiLevelType w:val="hybridMultilevel"/>
    <w:tmpl w:val="04768554"/>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7314CE8"/>
    <w:multiLevelType w:val="hybridMultilevel"/>
    <w:tmpl w:val="C1706954"/>
    <w:lvl w:ilvl="0" w:tplc="04090001">
      <w:start w:val="1"/>
      <w:numFmt w:val="bullet"/>
      <w:lvlText w:val=""/>
      <w:lvlJc w:val="left"/>
      <w:pPr>
        <w:ind w:left="440" w:hanging="440"/>
      </w:pPr>
      <w:rPr>
        <w:rFonts w:ascii="Wingdings" w:hAnsi="Wingdings" w:hint="default"/>
      </w:rPr>
    </w:lvl>
    <w:lvl w:ilvl="1" w:tplc="148A4AA8">
      <w:numFmt w:val="bullet"/>
      <w:lvlText w:val="・"/>
      <w:lvlJc w:val="left"/>
      <w:pPr>
        <w:ind w:left="800" w:hanging="360"/>
      </w:pPr>
      <w:rPr>
        <w:rFonts w:ascii="ＭＳ Ｐゴシック" w:eastAsia="ＭＳ Ｐゴシック" w:hAnsi="ＭＳ Ｐゴシック" w:cs="Arial"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61276FC8"/>
    <w:multiLevelType w:val="hybridMultilevel"/>
    <w:tmpl w:val="136EA3F4"/>
    <w:lvl w:ilvl="0" w:tplc="E3A619A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732845286">
    <w:abstractNumId w:val="1"/>
  </w:num>
  <w:num w:numId="2" w16cid:durableId="1277369399">
    <w:abstractNumId w:val="4"/>
  </w:num>
  <w:num w:numId="3" w16cid:durableId="1204904867">
    <w:abstractNumId w:val="3"/>
  </w:num>
  <w:num w:numId="4" w16cid:durableId="393699364">
    <w:abstractNumId w:val="2"/>
  </w:num>
  <w:num w:numId="5" w16cid:durableId="1166700339">
    <w:abstractNumId w:val="6"/>
  </w:num>
  <w:num w:numId="6" w16cid:durableId="1576939409">
    <w:abstractNumId w:val="5"/>
  </w:num>
  <w:num w:numId="7" w16cid:durableId="639462075">
    <w:abstractNumId w:val="9"/>
  </w:num>
  <w:num w:numId="8" w16cid:durableId="1457337218">
    <w:abstractNumId w:val="0"/>
  </w:num>
  <w:num w:numId="9" w16cid:durableId="1243296589">
    <w:abstractNumId w:val="7"/>
  </w:num>
  <w:num w:numId="10" w16cid:durableId="19759427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4F1F1"/>
    <w:rsid w:val="00001975"/>
    <w:rsid w:val="00002762"/>
    <w:rsid w:val="00003371"/>
    <w:rsid w:val="00004A2B"/>
    <w:rsid w:val="0001031B"/>
    <w:rsid w:val="00012D74"/>
    <w:rsid w:val="00021C4A"/>
    <w:rsid w:val="000237CD"/>
    <w:rsid w:val="00024599"/>
    <w:rsid w:val="00030FB3"/>
    <w:rsid w:val="00032265"/>
    <w:rsid w:val="00033161"/>
    <w:rsid w:val="00037D24"/>
    <w:rsid w:val="00037F52"/>
    <w:rsid w:val="00043099"/>
    <w:rsid w:val="000451F0"/>
    <w:rsid w:val="000453E2"/>
    <w:rsid w:val="00052D4B"/>
    <w:rsid w:val="00053120"/>
    <w:rsid w:val="0005711C"/>
    <w:rsid w:val="00067E0D"/>
    <w:rsid w:val="0007052D"/>
    <w:rsid w:val="00071F12"/>
    <w:rsid w:val="000721D9"/>
    <w:rsid w:val="0007364D"/>
    <w:rsid w:val="00074C08"/>
    <w:rsid w:val="00075123"/>
    <w:rsid w:val="00082315"/>
    <w:rsid w:val="00083BA7"/>
    <w:rsid w:val="00085958"/>
    <w:rsid w:val="00091658"/>
    <w:rsid w:val="00091965"/>
    <w:rsid w:val="000955A9"/>
    <w:rsid w:val="000A501A"/>
    <w:rsid w:val="000A7247"/>
    <w:rsid w:val="000B3C3E"/>
    <w:rsid w:val="000C0763"/>
    <w:rsid w:val="000C1A8C"/>
    <w:rsid w:val="000C268B"/>
    <w:rsid w:val="000C3B2E"/>
    <w:rsid w:val="000D160C"/>
    <w:rsid w:val="000D4297"/>
    <w:rsid w:val="000D5601"/>
    <w:rsid w:val="000E1CC6"/>
    <w:rsid w:val="000E24D1"/>
    <w:rsid w:val="000E55D4"/>
    <w:rsid w:val="000E743E"/>
    <w:rsid w:val="000E7EDE"/>
    <w:rsid w:val="00105266"/>
    <w:rsid w:val="00106BED"/>
    <w:rsid w:val="00111D9F"/>
    <w:rsid w:val="00112FD3"/>
    <w:rsid w:val="0011465E"/>
    <w:rsid w:val="001206EA"/>
    <w:rsid w:val="001353A8"/>
    <w:rsid w:val="0014097B"/>
    <w:rsid w:val="0014198B"/>
    <w:rsid w:val="001507BF"/>
    <w:rsid w:val="00154E26"/>
    <w:rsid w:val="001659BE"/>
    <w:rsid w:val="00165C46"/>
    <w:rsid w:val="00166913"/>
    <w:rsid w:val="00175754"/>
    <w:rsid w:val="001773C3"/>
    <w:rsid w:val="00180E51"/>
    <w:rsid w:val="0018726D"/>
    <w:rsid w:val="00187ADC"/>
    <w:rsid w:val="00192813"/>
    <w:rsid w:val="001A3F7E"/>
    <w:rsid w:val="001A7FD2"/>
    <w:rsid w:val="001B1D18"/>
    <w:rsid w:val="001C2C57"/>
    <w:rsid w:val="001C4E3A"/>
    <w:rsid w:val="001C6C7F"/>
    <w:rsid w:val="001C6C9A"/>
    <w:rsid w:val="001C79B7"/>
    <w:rsid w:val="001D2236"/>
    <w:rsid w:val="001D33C2"/>
    <w:rsid w:val="001D55D9"/>
    <w:rsid w:val="001F26D2"/>
    <w:rsid w:val="001F7761"/>
    <w:rsid w:val="0020014D"/>
    <w:rsid w:val="00201BFA"/>
    <w:rsid w:val="00201CEC"/>
    <w:rsid w:val="002054C8"/>
    <w:rsid w:val="00205D2C"/>
    <w:rsid w:val="00213B72"/>
    <w:rsid w:val="00216E00"/>
    <w:rsid w:val="00230D7D"/>
    <w:rsid w:val="0024479E"/>
    <w:rsid w:val="002518F9"/>
    <w:rsid w:val="00261926"/>
    <w:rsid w:val="002633DB"/>
    <w:rsid w:val="002733DA"/>
    <w:rsid w:val="00276114"/>
    <w:rsid w:val="00286ADB"/>
    <w:rsid w:val="00286D51"/>
    <w:rsid w:val="00287A72"/>
    <w:rsid w:val="0029773C"/>
    <w:rsid w:val="002A57C1"/>
    <w:rsid w:val="002A69AB"/>
    <w:rsid w:val="002A6ABF"/>
    <w:rsid w:val="002A6EA3"/>
    <w:rsid w:val="002B7ECA"/>
    <w:rsid w:val="002C01C0"/>
    <w:rsid w:val="002C383E"/>
    <w:rsid w:val="002C6E15"/>
    <w:rsid w:val="002D43F5"/>
    <w:rsid w:val="002D727E"/>
    <w:rsid w:val="002D7DF1"/>
    <w:rsid w:val="002E1C7B"/>
    <w:rsid w:val="002E651D"/>
    <w:rsid w:val="002F4CAC"/>
    <w:rsid w:val="0030014D"/>
    <w:rsid w:val="00300569"/>
    <w:rsid w:val="003014A3"/>
    <w:rsid w:val="00302653"/>
    <w:rsid w:val="00304CC0"/>
    <w:rsid w:val="0030564F"/>
    <w:rsid w:val="00305D82"/>
    <w:rsid w:val="003109F1"/>
    <w:rsid w:val="00314FD8"/>
    <w:rsid w:val="003300B1"/>
    <w:rsid w:val="0033096A"/>
    <w:rsid w:val="00331916"/>
    <w:rsid w:val="0033654B"/>
    <w:rsid w:val="00342E04"/>
    <w:rsid w:val="00344AD3"/>
    <w:rsid w:val="003507B0"/>
    <w:rsid w:val="00356F08"/>
    <w:rsid w:val="00367E00"/>
    <w:rsid w:val="0037319C"/>
    <w:rsid w:val="00377500"/>
    <w:rsid w:val="0038391C"/>
    <w:rsid w:val="0038799D"/>
    <w:rsid w:val="003879CD"/>
    <w:rsid w:val="00387B7F"/>
    <w:rsid w:val="00395130"/>
    <w:rsid w:val="0039632D"/>
    <w:rsid w:val="00397BEB"/>
    <w:rsid w:val="003A0CA7"/>
    <w:rsid w:val="003A6E8D"/>
    <w:rsid w:val="003B0B63"/>
    <w:rsid w:val="003B25B9"/>
    <w:rsid w:val="003B4AB7"/>
    <w:rsid w:val="003B73A1"/>
    <w:rsid w:val="003C0265"/>
    <w:rsid w:val="003C13E6"/>
    <w:rsid w:val="003C422A"/>
    <w:rsid w:val="003C45C6"/>
    <w:rsid w:val="003C516C"/>
    <w:rsid w:val="003D5B9E"/>
    <w:rsid w:val="003D7E71"/>
    <w:rsid w:val="003E7355"/>
    <w:rsid w:val="003F022A"/>
    <w:rsid w:val="003F0B14"/>
    <w:rsid w:val="003F12CF"/>
    <w:rsid w:val="003F22EA"/>
    <w:rsid w:val="003F4FDB"/>
    <w:rsid w:val="004002AB"/>
    <w:rsid w:val="004027EE"/>
    <w:rsid w:val="00405B12"/>
    <w:rsid w:val="004132BE"/>
    <w:rsid w:val="00413872"/>
    <w:rsid w:val="00415C25"/>
    <w:rsid w:val="0041639B"/>
    <w:rsid w:val="00416E6E"/>
    <w:rsid w:val="00422872"/>
    <w:rsid w:val="004243A9"/>
    <w:rsid w:val="00424AC8"/>
    <w:rsid w:val="00431CED"/>
    <w:rsid w:val="004324BB"/>
    <w:rsid w:val="00433D06"/>
    <w:rsid w:val="00443C22"/>
    <w:rsid w:val="0044490C"/>
    <w:rsid w:val="004457D2"/>
    <w:rsid w:val="00446A44"/>
    <w:rsid w:val="00452434"/>
    <w:rsid w:val="00454A3A"/>
    <w:rsid w:val="0045502C"/>
    <w:rsid w:val="0046428C"/>
    <w:rsid w:val="0046762E"/>
    <w:rsid w:val="00470138"/>
    <w:rsid w:val="00475663"/>
    <w:rsid w:val="00480FC8"/>
    <w:rsid w:val="00481061"/>
    <w:rsid w:val="00483641"/>
    <w:rsid w:val="004917E5"/>
    <w:rsid w:val="00492C28"/>
    <w:rsid w:val="0049713F"/>
    <w:rsid w:val="004A005C"/>
    <w:rsid w:val="004A4DB2"/>
    <w:rsid w:val="004A529A"/>
    <w:rsid w:val="004B3243"/>
    <w:rsid w:val="004B3A2A"/>
    <w:rsid w:val="004B5E6D"/>
    <w:rsid w:val="004B667C"/>
    <w:rsid w:val="004B74C5"/>
    <w:rsid w:val="004C55E1"/>
    <w:rsid w:val="004C67C7"/>
    <w:rsid w:val="004D1ADE"/>
    <w:rsid w:val="004D23C7"/>
    <w:rsid w:val="004D3F02"/>
    <w:rsid w:val="004D4A10"/>
    <w:rsid w:val="004D572B"/>
    <w:rsid w:val="004E2991"/>
    <w:rsid w:val="004E66AC"/>
    <w:rsid w:val="004E6CDF"/>
    <w:rsid w:val="004E7DBD"/>
    <w:rsid w:val="004E7DDB"/>
    <w:rsid w:val="004F20A8"/>
    <w:rsid w:val="004F223E"/>
    <w:rsid w:val="00503924"/>
    <w:rsid w:val="00512101"/>
    <w:rsid w:val="00514A9C"/>
    <w:rsid w:val="00517182"/>
    <w:rsid w:val="005221B7"/>
    <w:rsid w:val="00524590"/>
    <w:rsid w:val="00525084"/>
    <w:rsid w:val="00545C44"/>
    <w:rsid w:val="00546445"/>
    <w:rsid w:val="005534C2"/>
    <w:rsid w:val="00553AC7"/>
    <w:rsid w:val="00553E66"/>
    <w:rsid w:val="0056270C"/>
    <w:rsid w:val="00563560"/>
    <w:rsid w:val="005720C4"/>
    <w:rsid w:val="005747C7"/>
    <w:rsid w:val="00580147"/>
    <w:rsid w:val="005815C3"/>
    <w:rsid w:val="0058576E"/>
    <w:rsid w:val="0058739B"/>
    <w:rsid w:val="00591A53"/>
    <w:rsid w:val="005927FF"/>
    <w:rsid w:val="005944EB"/>
    <w:rsid w:val="005A41EE"/>
    <w:rsid w:val="005A5440"/>
    <w:rsid w:val="005A5C9A"/>
    <w:rsid w:val="005B4143"/>
    <w:rsid w:val="005B4FE2"/>
    <w:rsid w:val="005B7A72"/>
    <w:rsid w:val="005C1624"/>
    <w:rsid w:val="005C6409"/>
    <w:rsid w:val="005C7D3C"/>
    <w:rsid w:val="005D1ECF"/>
    <w:rsid w:val="005E17FE"/>
    <w:rsid w:val="005E1E93"/>
    <w:rsid w:val="005E50ED"/>
    <w:rsid w:val="00602838"/>
    <w:rsid w:val="00604EA9"/>
    <w:rsid w:val="00606AFC"/>
    <w:rsid w:val="00611400"/>
    <w:rsid w:val="006116F0"/>
    <w:rsid w:val="00611FB3"/>
    <w:rsid w:val="00616AA5"/>
    <w:rsid w:val="00620204"/>
    <w:rsid w:val="0062387A"/>
    <w:rsid w:val="00624545"/>
    <w:rsid w:val="00625107"/>
    <w:rsid w:val="00625CAB"/>
    <w:rsid w:val="006262AC"/>
    <w:rsid w:val="00627A5D"/>
    <w:rsid w:val="00630329"/>
    <w:rsid w:val="006305A0"/>
    <w:rsid w:val="00643FA1"/>
    <w:rsid w:val="00645D7E"/>
    <w:rsid w:val="006469BC"/>
    <w:rsid w:val="006556EE"/>
    <w:rsid w:val="00660404"/>
    <w:rsid w:val="00661162"/>
    <w:rsid w:val="00662040"/>
    <w:rsid w:val="00662764"/>
    <w:rsid w:val="00662BDE"/>
    <w:rsid w:val="00672A7D"/>
    <w:rsid w:val="006806F2"/>
    <w:rsid w:val="00681987"/>
    <w:rsid w:val="00686A94"/>
    <w:rsid w:val="00690266"/>
    <w:rsid w:val="00692C11"/>
    <w:rsid w:val="006A0140"/>
    <w:rsid w:val="006A2A46"/>
    <w:rsid w:val="006A353F"/>
    <w:rsid w:val="006A3A22"/>
    <w:rsid w:val="006B40A7"/>
    <w:rsid w:val="006C1CA9"/>
    <w:rsid w:val="006C5ECD"/>
    <w:rsid w:val="006C6D1F"/>
    <w:rsid w:val="006D6B05"/>
    <w:rsid w:val="006D7D98"/>
    <w:rsid w:val="006E2B52"/>
    <w:rsid w:val="006E3627"/>
    <w:rsid w:val="006E3789"/>
    <w:rsid w:val="006E626F"/>
    <w:rsid w:val="006E64C4"/>
    <w:rsid w:val="006E6A85"/>
    <w:rsid w:val="006F3B83"/>
    <w:rsid w:val="006F6036"/>
    <w:rsid w:val="006F7D05"/>
    <w:rsid w:val="00706F15"/>
    <w:rsid w:val="00711326"/>
    <w:rsid w:val="007117DF"/>
    <w:rsid w:val="0071547A"/>
    <w:rsid w:val="00725169"/>
    <w:rsid w:val="00727E1B"/>
    <w:rsid w:val="00730C7A"/>
    <w:rsid w:val="00733A5F"/>
    <w:rsid w:val="007425E3"/>
    <w:rsid w:val="007426B9"/>
    <w:rsid w:val="0074289D"/>
    <w:rsid w:val="007442AA"/>
    <w:rsid w:val="00746155"/>
    <w:rsid w:val="00746FCD"/>
    <w:rsid w:val="00754E39"/>
    <w:rsid w:val="00755755"/>
    <w:rsid w:val="00763C9E"/>
    <w:rsid w:val="00772E4B"/>
    <w:rsid w:val="00772FE6"/>
    <w:rsid w:val="0077378E"/>
    <w:rsid w:val="00775880"/>
    <w:rsid w:val="0077660E"/>
    <w:rsid w:val="0078636A"/>
    <w:rsid w:val="007869AC"/>
    <w:rsid w:val="0078762D"/>
    <w:rsid w:val="00790F24"/>
    <w:rsid w:val="00792440"/>
    <w:rsid w:val="0079502A"/>
    <w:rsid w:val="007A0AAE"/>
    <w:rsid w:val="007A4D20"/>
    <w:rsid w:val="007B15F2"/>
    <w:rsid w:val="007B1E80"/>
    <w:rsid w:val="007B2409"/>
    <w:rsid w:val="007B6FD0"/>
    <w:rsid w:val="007C5DCA"/>
    <w:rsid w:val="007C640A"/>
    <w:rsid w:val="007C7274"/>
    <w:rsid w:val="007D08DE"/>
    <w:rsid w:val="007D2089"/>
    <w:rsid w:val="007E0157"/>
    <w:rsid w:val="007E0DAA"/>
    <w:rsid w:val="007F1DBA"/>
    <w:rsid w:val="007F4A8D"/>
    <w:rsid w:val="007F635B"/>
    <w:rsid w:val="007F6D30"/>
    <w:rsid w:val="00803E7C"/>
    <w:rsid w:val="00807780"/>
    <w:rsid w:val="00820CAF"/>
    <w:rsid w:val="0082459D"/>
    <w:rsid w:val="00825904"/>
    <w:rsid w:val="008272D6"/>
    <w:rsid w:val="00831140"/>
    <w:rsid w:val="00834048"/>
    <w:rsid w:val="00834F02"/>
    <w:rsid w:val="00835367"/>
    <w:rsid w:val="0084016E"/>
    <w:rsid w:val="008410B4"/>
    <w:rsid w:val="00841CF6"/>
    <w:rsid w:val="008426E7"/>
    <w:rsid w:val="00847EF1"/>
    <w:rsid w:val="008511E1"/>
    <w:rsid w:val="00851864"/>
    <w:rsid w:val="008554AA"/>
    <w:rsid w:val="00855776"/>
    <w:rsid w:val="0086190F"/>
    <w:rsid w:val="00861E8A"/>
    <w:rsid w:val="00864A36"/>
    <w:rsid w:val="008754A6"/>
    <w:rsid w:val="00881068"/>
    <w:rsid w:val="008851E9"/>
    <w:rsid w:val="0088605B"/>
    <w:rsid w:val="008866DA"/>
    <w:rsid w:val="00893077"/>
    <w:rsid w:val="0089428E"/>
    <w:rsid w:val="008A0AD9"/>
    <w:rsid w:val="008A6382"/>
    <w:rsid w:val="008C16DA"/>
    <w:rsid w:val="008C2CCE"/>
    <w:rsid w:val="008C6ADD"/>
    <w:rsid w:val="008D2244"/>
    <w:rsid w:val="008D448F"/>
    <w:rsid w:val="008D50B6"/>
    <w:rsid w:val="008E27A0"/>
    <w:rsid w:val="008E5AE6"/>
    <w:rsid w:val="008E5D44"/>
    <w:rsid w:val="008E6822"/>
    <w:rsid w:val="008E76D8"/>
    <w:rsid w:val="008F0ED3"/>
    <w:rsid w:val="008F5ED0"/>
    <w:rsid w:val="008F6939"/>
    <w:rsid w:val="008F7759"/>
    <w:rsid w:val="0090290E"/>
    <w:rsid w:val="00906822"/>
    <w:rsid w:val="00911829"/>
    <w:rsid w:val="0091342F"/>
    <w:rsid w:val="00913D54"/>
    <w:rsid w:val="00914223"/>
    <w:rsid w:val="00915B98"/>
    <w:rsid w:val="00920DE9"/>
    <w:rsid w:val="00922B44"/>
    <w:rsid w:val="00932879"/>
    <w:rsid w:val="00935E88"/>
    <w:rsid w:val="00937FE2"/>
    <w:rsid w:val="0094363D"/>
    <w:rsid w:val="00943AA3"/>
    <w:rsid w:val="00944AB1"/>
    <w:rsid w:val="0094516A"/>
    <w:rsid w:val="0094541F"/>
    <w:rsid w:val="00954D48"/>
    <w:rsid w:val="00957330"/>
    <w:rsid w:val="00965915"/>
    <w:rsid w:val="00966B01"/>
    <w:rsid w:val="009730BC"/>
    <w:rsid w:val="00973852"/>
    <w:rsid w:val="009739C5"/>
    <w:rsid w:val="009778F9"/>
    <w:rsid w:val="00981015"/>
    <w:rsid w:val="009871A7"/>
    <w:rsid w:val="00991783"/>
    <w:rsid w:val="00993B2D"/>
    <w:rsid w:val="009962C2"/>
    <w:rsid w:val="00997BAD"/>
    <w:rsid w:val="009A0809"/>
    <w:rsid w:val="009A0903"/>
    <w:rsid w:val="009A202A"/>
    <w:rsid w:val="009A20CA"/>
    <w:rsid w:val="009A6967"/>
    <w:rsid w:val="009B1088"/>
    <w:rsid w:val="009B3451"/>
    <w:rsid w:val="009C1FB9"/>
    <w:rsid w:val="009C2220"/>
    <w:rsid w:val="009C5132"/>
    <w:rsid w:val="009C75B3"/>
    <w:rsid w:val="009E182D"/>
    <w:rsid w:val="009E354E"/>
    <w:rsid w:val="009F2CF9"/>
    <w:rsid w:val="009F4FBC"/>
    <w:rsid w:val="00A00B5E"/>
    <w:rsid w:val="00A127A2"/>
    <w:rsid w:val="00A135D8"/>
    <w:rsid w:val="00A139FB"/>
    <w:rsid w:val="00A140C6"/>
    <w:rsid w:val="00A172AF"/>
    <w:rsid w:val="00A2176F"/>
    <w:rsid w:val="00A225CF"/>
    <w:rsid w:val="00A32E83"/>
    <w:rsid w:val="00A35967"/>
    <w:rsid w:val="00A460EA"/>
    <w:rsid w:val="00A54209"/>
    <w:rsid w:val="00A5509D"/>
    <w:rsid w:val="00A5679E"/>
    <w:rsid w:val="00A56E7D"/>
    <w:rsid w:val="00A61B26"/>
    <w:rsid w:val="00A66F18"/>
    <w:rsid w:val="00A67875"/>
    <w:rsid w:val="00A747C2"/>
    <w:rsid w:val="00A84D1D"/>
    <w:rsid w:val="00A86771"/>
    <w:rsid w:val="00A96D06"/>
    <w:rsid w:val="00AA50F3"/>
    <w:rsid w:val="00AA71A1"/>
    <w:rsid w:val="00AB2313"/>
    <w:rsid w:val="00AB2ACB"/>
    <w:rsid w:val="00AC11A1"/>
    <w:rsid w:val="00AD1228"/>
    <w:rsid w:val="00AD16E8"/>
    <w:rsid w:val="00AD79DD"/>
    <w:rsid w:val="00AE027A"/>
    <w:rsid w:val="00AE46FB"/>
    <w:rsid w:val="00AE4B4C"/>
    <w:rsid w:val="00AE5FE3"/>
    <w:rsid w:val="00AF21C9"/>
    <w:rsid w:val="00AF3C5E"/>
    <w:rsid w:val="00AF4860"/>
    <w:rsid w:val="00AF61C8"/>
    <w:rsid w:val="00B0083D"/>
    <w:rsid w:val="00B00A43"/>
    <w:rsid w:val="00B0290C"/>
    <w:rsid w:val="00B11AF5"/>
    <w:rsid w:val="00B12E58"/>
    <w:rsid w:val="00B12E84"/>
    <w:rsid w:val="00B1354D"/>
    <w:rsid w:val="00B16378"/>
    <w:rsid w:val="00B16F3A"/>
    <w:rsid w:val="00B23C0E"/>
    <w:rsid w:val="00B30547"/>
    <w:rsid w:val="00B323E9"/>
    <w:rsid w:val="00B407B8"/>
    <w:rsid w:val="00B4103F"/>
    <w:rsid w:val="00B4778A"/>
    <w:rsid w:val="00B51161"/>
    <w:rsid w:val="00B55020"/>
    <w:rsid w:val="00B606D7"/>
    <w:rsid w:val="00B6202A"/>
    <w:rsid w:val="00B66AFA"/>
    <w:rsid w:val="00B66CDA"/>
    <w:rsid w:val="00B67387"/>
    <w:rsid w:val="00B70261"/>
    <w:rsid w:val="00B73984"/>
    <w:rsid w:val="00B775D7"/>
    <w:rsid w:val="00B80B62"/>
    <w:rsid w:val="00B855C0"/>
    <w:rsid w:val="00B87A1C"/>
    <w:rsid w:val="00B90418"/>
    <w:rsid w:val="00B96D21"/>
    <w:rsid w:val="00BB1418"/>
    <w:rsid w:val="00BB73C5"/>
    <w:rsid w:val="00BC46EE"/>
    <w:rsid w:val="00BC65B1"/>
    <w:rsid w:val="00BD10F7"/>
    <w:rsid w:val="00BD4456"/>
    <w:rsid w:val="00BD5A15"/>
    <w:rsid w:val="00BD6AF9"/>
    <w:rsid w:val="00BD71A7"/>
    <w:rsid w:val="00BD735D"/>
    <w:rsid w:val="00BE3E4F"/>
    <w:rsid w:val="00BE6E7C"/>
    <w:rsid w:val="00BF5B2D"/>
    <w:rsid w:val="00BF7D89"/>
    <w:rsid w:val="00C011F7"/>
    <w:rsid w:val="00C01DD9"/>
    <w:rsid w:val="00C04AEE"/>
    <w:rsid w:val="00C105DD"/>
    <w:rsid w:val="00C15411"/>
    <w:rsid w:val="00C17B1E"/>
    <w:rsid w:val="00C21A6D"/>
    <w:rsid w:val="00C2273D"/>
    <w:rsid w:val="00C22AF0"/>
    <w:rsid w:val="00C23966"/>
    <w:rsid w:val="00C23CCB"/>
    <w:rsid w:val="00C257BB"/>
    <w:rsid w:val="00C35AE1"/>
    <w:rsid w:val="00C35F70"/>
    <w:rsid w:val="00C365BD"/>
    <w:rsid w:val="00C44F1A"/>
    <w:rsid w:val="00C459E2"/>
    <w:rsid w:val="00C523EE"/>
    <w:rsid w:val="00C52550"/>
    <w:rsid w:val="00C649A8"/>
    <w:rsid w:val="00C66281"/>
    <w:rsid w:val="00C66F6C"/>
    <w:rsid w:val="00C67F0B"/>
    <w:rsid w:val="00C73F23"/>
    <w:rsid w:val="00C77615"/>
    <w:rsid w:val="00C80691"/>
    <w:rsid w:val="00C817E0"/>
    <w:rsid w:val="00C828F1"/>
    <w:rsid w:val="00C82A55"/>
    <w:rsid w:val="00C83CBB"/>
    <w:rsid w:val="00C8576D"/>
    <w:rsid w:val="00C93A33"/>
    <w:rsid w:val="00C96004"/>
    <w:rsid w:val="00C96829"/>
    <w:rsid w:val="00C97046"/>
    <w:rsid w:val="00CA0075"/>
    <w:rsid w:val="00CB076A"/>
    <w:rsid w:val="00CB4724"/>
    <w:rsid w:val="00CB6AC3"/>
    <w:rsid w:val="00CC0FC4"/>
    <w:rsid w:val="00CC4199"/>
    <w:rsid w:val="00CC5FA7"/>
    <w:rsid w:val="00CC7A21"/>
    <w:rsid w:val="00CD0E2D"/>
    <w:rsid w:val="00CD6818"/>
    <w:rsid w:val="00CE035B"/>
    <w:rsid w:val="00CE0ACF"/>
    <w:rsid w:val="00CE23A5"/>
    <w:rsid w:val="00CF4508"/>
    <w:rsid w:val="00CF6602"/>
    <w:rsid w:val="00D01D0D"/>
    <w:rsid w:val="00D024B3"/>
    <w:rsid w:val="00D05CF8"/>
    <w:rsid w:val="00D06399"/>
    <w:rsid w:val="00D14E14"/>
    <w:rsid w:val="00D2178A"/>
    <w:rsid w:val="00D224D5"/>
    <w:rsid w:val="00D32791"/>
    <w:rsid w:val="00D33CFB"/>
    <w:rsid w:val="00D41397"/>
    <w:rsid w:val="00D41F4A"/>
    <w:rsid w:val="00D42B84"/>
    <w:rsid w:val="00D43B62"/>
    <w:rsid w:val="00D441D2"/>
    <w:rsid w:val="00D54181"/>
    <w:rsid w:val="00D607D5"/>
    <w:rsid w:val="00D65BD8"/>
    <w:rsid w:val="00D678A0"/>
    <w:rsid w:val="00D67AD2"/>
    <w:rsid w:val="00D7079C"/>
    <w:rsid w:val="00D75805"/>
    <w:rsid w:val="00D75923"/>
    <w:rsid w:val="00D76E79"/>
    <w:rsid w:val="00D777D1"/>
    <w:rsid w:val="00D86922"/>
    <w:rsid w:val="00D87F2A"/>
    <w:rsid w:val="00D92665"/>
    <w:rsid w:val="00D92CB1"/>
    <w:rsid w:val="00D9573B"/>
    <w:rsid w:val="00DA18A4"/>
    <w:rsid w:val="00DA1C67"/>
    <w:rsid w:val="00DA4B77"/>
    <w:rsid w:val="00DB13F6"/>
    <w:rsid w:val="00DB1808"/>
    <w:rsid w:val="00DC12F1"/>
    <w:rsid w:val="00DC2479"/>
    <w:rsid w:val="00DC50D3"/>
    <w:rsid w:val="00DC614B"/>
    <w:rsid w:val="00DD3797"/>
    <w:rsid w:val="00DD380A"/>
    <w:rsid w:val="00DD6E64"/>
    <w:rsid w:val="00DE5713"/>
    <w:rsid w:val="00DF43AD"/>
    <w:rsid w:val="00DF71DA"/>
    <w:rsid w:val="00E0505F"/>
    <w:rsid w:val="00E06BC3"/>
    <w:rsid w:val="00E07810"/>
    <w:rsid w:val="00E07FCD"/>
    <w:rsid w:val="00E122D7"/>
    <w:rsid w:val="00E165C5"/>
    <w:rsid w:val="00E16F9C"/>
    <w:rsid w:val="00E233F7"/>
    <w:rsid w:val="00E272E3"/>
    <w:rsid w:val="00E3024F"/>
    <w:rsid w:val="00E30D15"/>
    <w:rsid w:val="00E31B9A"/>
    <w:rsid w:val="00E40034"/>
    <w:rsid w:val="00E51A08"/>
    <w:rsid w:val="00E560F8"/>
    <w:rsid w:val="00E57750"/>
    <w:rsid w:val="00E700E3"/>
    <w:rsid w:val="00E71B7E"/>
    <w:rsid w:val="00E73BB9"/>
    <w:rsid w:val="00E77374"/>
    <w:rsid w:val="00E77434"/>
    <w:rsid w:val="00E80F63"/>
    <w:rsid w:val="00E82806"/>
    <w:rsid w:val="00E866E9"/>
    <w:rsid w:val="00E90739"/>
    <w:rsid w:val="00E926FA"/>
    <w:rsid w:val="00E932E0"/>
    <w:rsid w:val="00E96339"/>
    <w:rsid w:val="00EA257A"/>
    <w:rsid w:val="00EB36AB"/>
    <w:rsid w:val="00EB404A"/>
    <w:rsid w:val="00EC2191"/>
    <w:rsid w:val="00EC4D8A"/>
    <w:rsid w:val="00EC55D1"/>
    <w:rsid w:val="00EC7CFC"/>
    <w:rsid w:val="00EE25C0"/>
    <w:rsid w:val="00EE7DEF"/>
    <w:rsid w:val="00EF69C6"/>
    <w:rsid w:val="00EF7275"/>
    <w:rsid w:val="00F066EC"/>
    <w:rsid w:val="00F07CE0"/>
    <w:rsid w:val="00F11A7C"/>
    <w:rsid w:val="00F2175D"/>
    <w:rsid w:val="00F22376"/>
    <w:rsid w:val="00F2265F"/>
    <w:rsid w:val="00F30958"/>
    <w:rsid w:val="00F30D40"/>
    <w:rsid w:val="00F33EF7"/>
    <w:rsid w:val="00F36829"/>
    <w:rsid w:val="00F371ED"/>
    <w:rsid w:val="00F440E4"/>
    <w:rsid w:val="00F44C82"/>
    <w:rsid w:val="00F45267"/>
    <w:rsid w:val="00F4558B"/>
    <w:rsid w:val="00F45B7E"/>
    <w:rsid w:val="00F46E80"/>
    <w:rsid w:val="00F55A97"/>
    <w:rsid w:val="00F55B9D"/>
    <w:rsid w:val="00F62377"/>
    <w:rsid w:val="00F62BB6"/>
    <w:rsid w:val="00F63AD5"/>
    <w:rsid w:val="00F65E5E"/>
    <w:rsid w:val="00F6640C"/>
    <w:rsid w:val="00F70495"/>
    <w:rsid w:val="00F70F58"/>
    <w:rsid w:val="00F738AA"/>
    <w:rsid w:val="00F774E5"/>
    <w:rsid w:val="00F81E99"/>
    <w:rsid w:val="00F8363D"/>
    <w:rsid w:val="00F83729"/>
    <w:rsid w:val="00F83904"/>
    <w:rsid w:val="00F94E90"/>
    <w:rsid w:val="00FA0C09"/>
    <w:rsid w:val="00FA0DE2"/>
    <w:rsid w:val="00FA2AC8"/>
    <w:rsid w:val="00FA3D5E"/>
    <w:rsid w:val="00FB2B41"/>
    <w:rsid w:val="00FB2D6F"/>
    <w:rsid w:val="00FB4AE5"/>
    <w:rsid w:val="00FB624D"/>
    <w:rsid w:val="00FB7AE4"/>
    <w:rsid w:val="00FC0577"/>
    <w:rsid w:val="00FC339C"/>
    <w:rsid w:val="00FD352E"/>
    <w:rsid w:val="00FD4FD3"/>
    <w:rsid w:val="00FD621B"/>
    <w:rsid w:val="00FD6E66"/>
    <w:rsid w:val="00FE1696"/>
    <w:rsid w:val="00FE6190"/>
    <w:rsid w:val="00FE7F23"/>
    <w:rsid w:val="00FF06E2"/>
    <w:rsid w:val="00FF2D8F"/>
    <w:rsid w:val="00FF310B"/>
    <w:rsid w:val="00FF4227"/>
    <w:rsid w:val="00FF633E"/>
    <w:rsid w:val="00FF767B"/>
    <w:rsid w:val="00FF7BC0"/>
    <w:rsid w:val="096E8330"/>
    <w:rsid w:val="12C0A1B5"/>
    <w:rsid w:val="2B492EBF"/>
    <w:rsid w:val="2FF0EC7F"/>
    <w:rsid w:val="40F044B4"/>
    <w:rsid w:val="47D074DE"/>
    <w:rsid w:val="4C0805CB"/>
    <w:rsid w:val="5594CF29"/>
    <w:rsid w:val="648ABDAD"/>
    <w:rsid w:val="69C4F1F1"/>
    <w:rsid w:val="6EFC7295"/>
    <w:rsid w:val="7676918A"/>
    <w:rsid w:val="7EA569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C4F1F1"/>
  <w15:chartTrackingRefBased/>
  <w15:docId w15:val="{86BEDA1E-58F5-4FA6-8110-596C0A605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641"/>
    <w:pPr>
      <w:widowControl w:val="0"/>
      <w:spacing w:after="0" w:line="240" w:lineRule="atLeast"/>
      <w:jc w:val="both"/>
    </w:pPr>
    <w:rPr>
      <w:rFonts w:ascii="Arial" w:hAnsi="Arial"/>
    </w:rPr>
  </w:style>
  <w:style w:type="paragraph" w:styleId="1">
    <w:name w:val="heading 1"/>
    <w:basedOn w:val="a"/>
    <w:next w:val="a"/>
    <w:link w:val="10"/>
    <w:uiPriority w:val="9"/>
    <w:qFormat/>
    <w:pPr>
      <w:keepNext/>
      <w:spacing w:before="280" w:after="80"/>
      <w:outlineLvl w:val="0"/>
    </w:pPr>
    <w:rPr>
      <w:rFonts w:asciiTheme="majorHAnsi" w:eastAsiaTheme="majorEastAsia" w:hAnsiTheme="majorHAnsi" w:cstheme="majorBidi"/>
      <w:sz w:val="32"/>
      <w:szCs w:val="32"/>
    </w:rPr>
  </w:style>
  <w:style w:type="paragraph" w:styleId="2">
    <w:name w:val="heading 2"/>
    <w:basedOn w:val="a"/>
    <w:next w:val="a"/>
    <w:link w:val="20"/>
    <w:uiPriority w:val="9"/>
    <w:unhideWhenUsed/>
    <w:qFormat/>
    <w:pPr>
      <w:keepNext/>
      <w:spacing w:before="160" w:after="8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keepNext/>
      <w:spacing w:before="160" w:after="80"/>
      <w:outlineLvl w:val="2"/>
    </w:pPr>
    <w:rPr>
      <w:rFonts w:asciiTheme="majorHAnsi" w:eastAsiaTheme="majorEastAsia" w:hAnsiTheme="majorHAnsi" w:cstheme="majorBidi"/>
      <w:sz w:val="24"/>
      <w:szCs w:val="24"/>
    </w:rPr>
  </w:style>
  <w:style w:type="paragraph" w:styleId="4">
    <w:name w:val="heading 4"/>
    <w:basedOn w:val="a"/>
    <w:next w:val="a"/>
    <w:link w:val="40"/>
    <w:uiPriority w:val="9"/>
    <w:unhideWhenUsed/>
    <w:qFormat/>
    <w:pPr>
      <w:keepNext/>
      <w:spacing w:before="80" w:after="40"/>
      <w:outlineLvl w:val="3"/>
    </w:pPr>
    <w:rPr>
      <w:rFonts w:asciiTheme="majorHAnsi" w:eastAsiaTheme="majorEastAsia" w:hAnsiTheme="majorHAnsi" w:cstheme="majorBidi"/>
    </w:rPr>
  </w:style>
  <w:style w:type="paragraph" w:styleId="5">
    <w:name w:val="heading 5"/>
    <w:basedOn w:val="a"/>
    <w:next w:val="a"/>
    <w:link w:val="50"/>
    <w:uiPriority w:val="9"/>
    <w:unhideWhenUsed/>
    <w:qFormat/>
    <w:pPr>
      <w:keepNext/>
      <w:spacing w:before="80" w:after="40"/>
      <w:ind w:leftChars="100" w:left="22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spacing w:before="80" w:after="40"/>
      <w:ind w:leftChars="200" w:left="440"/>
      <w:outlineLvl w:val="5"/>
    </w:pPr>
    <w:rPr>
      <w:rFonts w:asciiTheme="majorHAnsi" w:eastAsiaTheme="majorEastAsia" w:hAnsiTheme="majorHAnsi" w:cstheme="majorBidi"/>
    </w:rPr>
  </w:style>
  <w:style w:type="paragraph" w:styleId="7">
    <w:name w:val="heading 7"/>
    <w:basedOn w:val="a"/>
    <w:next w:val="a"/>
    <w:link w:val="70"/>
    <w:uiPriority w:val="9"/>
    <w:unhideWhenUsed/>
    <w:qFormat/>
    <w:pPr>
      <w:keepNext/>
      <w:spacing w:before="80" w:after="40"/>
      <w:ind w:leftChars="300" w:left="660"/>
      <w:outlineLvl w:val="6"/>
    </w:pPr>
    <w:rPr>
      <w:rFonts w:asciiTheme="majorHAnsi" w:eastAsiaTheme="majorEastAsia" w:hAnsiTheme="majorHAnsi" w:cstheme="majorBidi"/>
    </w:rPr>
  </w:style>
  <w:style w:type="paragraph" w:styleId="8">
    <w:name w:val="heading 8"/>
    <w:basedOn w:val="a"/>
    <w:next w:val="a"/>
    <w:link w:val="80"/>
    <w:uiPriority w:val="9"/>
    <w:unhideWhenUsed/>
    <w:qFormat/>
    <w:pPr>
      <w:keepNext/>
      <w:spacing w:before="80" w:after="40"/>
      <w:ind w:leftChars="400" w:left="880"/>
      <w:outlineLvl w:val="7"/>
    </w:pPr>
    <w:rPr>
      <w:rFonts w:asciiTheme="majorHAnsi" w:eastAsiaTheme="majorEastAsia" w:hAnsiTheme="majorHAnsi" w:cstheme="majorBidi"/>
    </w:rPr>
  </w:style>
  <w:style w:type="paragraph" w:styleId="9">
    <w:name w:val="heading 9"/>
    <w:basedOn w:val="a"/>
    <w:next w:val="a"/>
    <w:link w:val="90"/>
    <w:uiPriority w:val="9"/>
    <w:unhideWhenUsed/>
    <w:qFormat/>
    <w:pPr>
      <w:keepNext/>
      <w:spacing w:before="80" w:after="40"/>
      <w:ind w:leftChars="500" w:left="1100"/>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32"/>
      <w:szCs w:val="32"/>
    </w:rPr>
  </w:style>
  <w:style w:type="character" w:customStyle="1" w:styleId="20">
    <w:name w:val="見出し 2 (文字)"/>
    <w:basedOn w:val="a0"/>
    <w:link w:val="2"/>
    <w:uiPriority w:val="9"/>
    <w:rPr>
      <w:rFonts w:asciiTheme="majorHAnsi" w:eastAsiaTheme="majorEastAsia" w:hAnsiTheme="majorHAnsi" w:cstheme="majorBidi"/>
      <w:sz w:val="28"/>
      <w:szCs w:val="28"/>
    </w:rPr>
  </w:style>
  <w:style w:type="character" w:customStyle="1" w:styleId="30">
    <w:name w:val="見出し 3 (文字)"/>
    <w:basedOn w:val="a0"/>
    <w:link w:val="3"/>
    <w:uiPriority w:val="9"/>
    <w:rPr>
      <w:rFonts w:asciiTheme="majorHAnsi" w:eastAsiaTheme="majorEastAsia" w:hAnsiTheme="majorHAnsi" w:cstheme="majorBidi"/>
      <w:sz w:val="24"/>
      <w:szCs w:val="24"/>
    </w:rPr>
  </w:style>
  <w:style w:type="character" w:customStyle="1" w:styleId="40">
    <w:name w:val="見出し 4 (文字)"/>
    <w:basedOn w:val="a0"/>
    <w:link w:val="4"/>
    <w:uiPriority w:val="9"/>
    <w:rPr>
      <w:rFonts w:asciiTheme="majorHAnsi" w:eastAsiaTheme="majorEastAsia" w:hAnsiTheme="majorHAnsi" w:cstheme="majorBidi"/>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rFonts w:asciiTheme="majorHAnsi" w:eastAsiaTheme="majorEastAsia" w:hAnsiTheme="majorHAnsi" w:cstheme="majorBidi"/>
    </w:rPr>
  </w:style>
  <w:style w:type="character" w:customStyle="1" w:styleId="70">
    <w:name w:val="見出し 7 (文字)"/>
    <w:basedOn w:val="a0"/>
    <w:link w:val="7"/>
    <w:uiPriority w:val="9"/>
    <w:rPr>
      <w:rFonts w:asciiTheme="majorHAnsi" w:eastAsiaTheme="majorEastAsia" w:hAnsiTheme="majorHAnsi" w:cstheme="majorBidi"/>
    </w:rPr>
  </w:style>
  <w:style w:type="character" w:customStyle="1" w:styleId="80">
    <w:name w:val="見出し 8 (文字)"/>
    <w:basedOn w:val="a0"/>
    <w:link w:val="8"/>
    <w:uiPriority w:val="9"/>
    <w:rPr>
      <w:rFonts w:asciiTheme="majorHAnsi" w:eastAsiaTheme="majorEastAsia" w:hAnsiTheme="majorHAnsi" w:cstheme="majorBidi"/>
    </w:rPr>
  </w:style>
  <w:style w:type="character" w:customStyle="1" w:styleId="90">
    <w:name w:val="見出し 9 (文字)"/>
    <w:basedOn w:val="a0"/>
    <w:link w:val="9"/>
    <w:uiPriority w:val="9"/>
    <w:rPr>
      <w:rFonts w:asciiTheme="majorHAnsi" w:eastAsiaTheme="majorEastAsia" w:hAnsiTheme="majorHAnsi" w:cstheme="majorBidi"/>
    </w:rPr>
  </w:style>
  <w:style w:type="character" w:customStyle="1" w:styleId="a3">
    <w:name w:val="表題 (文字)"/>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副題 (文字)"/>
    <w:basedOn w:val="a0"/>
    <w:link w:val="a6"/>
    <w:uiPriority w:val="11"/>
    <w:rPr>
      <w:rFonts w:asciiTheme="majorHAnsi" w:eastAsia="majorEastAsia" w:hAnsiTheme="majorHAnsi" w:cstheme="majorBidi"/>
      <w:color w:val="595959" w:themeColor="text1" w:themeTint="A6"/>
      <w:sz w:val="28"/>
      <w:szCs w:val="28"/>
    </w:rPr>
  </w:style>
  <w:style w:type="paragraph" w:styleId="a6">
    <w:name w:val="Subtitle"/>
    <w:basedOn w:val="a"/>
    <w:next w:val="a"/>
    <w:link w:val="a5"/>
    <w:uiPriority w:val="11"/>
    <w:qFormat/>
    <w:pPr>
      <w:jc w:val="center"/>
      <w:outlineLvl w:val="1"/>
    </w:pPr>
    <w:rPr>
      <w:rFonts w:asciiTheme="majorHAnsi" w:eastAsia="majorEastAsia" w:hAnsiTheme="majorHAnsi" w:cstheme="majorBidi"/>
      <w:color w:val="595959" w:themeColor="text1" w:themeTint="A6"/>
      <w:sz w:val="28"/>
      <w:szCs w:val="28"/>
    </w:rPr>
  </w:style>
  <w:style w:type="character" w:styleId="21">
    <w:name w:val="Intense Emphasis"/>
    <w:basedOn w:val="a0"/>
    <w:uiPriority w:val="21"/>
    <w:qFormat/>
    <w:rPr>
      <w:i/>
      <w:iCs/>
      <w:color w:val="0F4761" w:themeColor="accent1" w:themeShade="BF"/>
    </w:rPr>
  </w:style>
  <w:style w:type="character" w:customStyle="1" w:styleId="a7">
    <w:name w:val="引用文 (文字)"/>
    <w:basedOn w:val="a0"/>
    <w:link w:val="a8"/>
    <w:uiPriority w:val="29"/>
    <w:rPr>
      <w:i/>
      <w:iCs/>
      <w:color w:val="404040" w:themeColor="text1" w:themeTint="BF"/>
    </w:rPr>
  </w:style>
  <w:style w:type="paragraph" w:styleId="a8">
    <w:name w:val="Quote"/>
    <w:basedOn w:val="a"/>
    <w:next w:val="a"/>
    <w:link w:val="a7"/>
    <w:uiPriority w:val="29"/>
    <w:qFormat/>
    <w:pPr>
      <w:spacing w:before="160"/>
      <w:jc w:val="center"/>
    </w:pPr>
    <w:rPr>
      <w:i/>
      <w:iCs/>
      <w:color w:val="404040" w:themeColor="text1" w:themeTint="BF"/>
    </w:rPr>
  </w:style>
  <w:style w:type="character" w:customStyle="1" w:styleId="22">
    <w:name w:val="引用文 2 (文字)"/>
    <w:basedOn w:val="a0"/>
    <w:link w:val="23"/>
    <w:uiPriority w:val="30"/>
    <w:rPr>
      <w:i/>
      <w:iCs/>
      <w:color w:val="0F4761" w:themeColor="accent1" w:themeShade="BF"/>
    </w:rPr>
  </w:style>
  <w:style w:type="paragraph" w:styleId="23">
    <w:name w:val="Intense Quote"/>
    <w:basedOn w:val="a"/>
    <w:next w:val="a"/>
    <w:link w:val="2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24">
    <w:name w:val="Intense Reference"/>
    <w:basedOn w:val="a0"/>
    <w:uiPriority w:val="32"/>
    <w:qFormat/>
    <w:rPr>
      <w:b/>
      <w:bCs/>
      <w:smallCaps/>
      <w:color w:val="0F4761" w:themeColor="accent1" w:themeShade="BF"/>
      <w:spacing w:val="5"/>
    </w:rPr>
  </w:style>
  <w:style w:type="paragraph" w:styleId="a9">
    <w:name w:val="List Paragraph"/>
    <w:basedOn w:val="a"/>
    <w:uiPriority w:val="34"/>
    <w:qFormat/>
    <w:pPr>
      <w:ind w:left="720"/>
    </w:pPr>
  </w:style>
  <w:style w:type="paragraph" w:styleId="aa">
    <w:name w:val="header"/>
    <w:basedOn w:val="a"/>
    <w:link w:val="ab"/>
    <w:uiPriority w:val="99"/>
    <w:unhideWhenUsed/>
    <w:rsid w:val="00EF7275"/>
    <w:pPr>
      <w:tabs>
        <w:tab w:val="center" w:pos="4252"/>
        <w:tab w:val="right" w:pos="8504"/>
      </w:tabs>
      <w:snapToGrid w:val="0"/>
    </w:pPr>
  </w:style>
  <w:style w:type="character" w:customStyle="1" w:styleId="ab">
    <w:name w:val="ヘッダー (文字)"/>
    <w:basedOn w:val="a0"/>
    <w:link w:val="aa"/>
    <w:uiPriority w:val="99"/>
    <w:rsid w:val="00EF7275"/>
  </w:style>
  <w:style w:type="paragraph" w:styleId="ac">
    <w:name w:val="footer"/>
    <w:basedOn w:val="a"/>
    <w:link w:val="ad"/>
    <w:uiPriority w:val="99"/>
    <w:unhideWhenUsed/>
    <w:rsid w:val="00EF7275"/>
    <w:pPr>
      <w:tabs>
        <w:tab w:val="center" w:pos="4252"/>
        <w:tab w:val="right" w:pos="8504"/>
      </w:tabs>
      <w:snapToGrid w:val="0"/>
    </w:pPr>
  </w:style>
  <w:style w:type="character" w:customStyle="1" w:styleId="ad">
    <w:name w:val="フッター (文字)"/>
    <w:basedOn w:val="a0"/>
    <w:link w:val="ac"/>
    <w:uiPriority w:val="99"/>
    <w:rsid w:val="00EF7275"/>
  </w:style>
  <w:style w:type="table" w:styleId="ae">
    <w:name w:val="Table Grid"/>
    <w:basedOn w:val="a1"/>
    <w:uiPriority w:val="39"/>
    <w:rsid w:val="008E6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660404"/>
    <w:rPr>
      <w:sz w:val="18"/>
      <w:szCs w:val="18"/>
    </w:rPr>
  </w:style>
  <w:style w:type="paragraph" w:styleId="af0">
    <w:name w:val="annotation text"/>
    <w:basedOn w:val="a"/>
    <w:link w:val="af1"/>
    <w:uiPriority w:val="99"/>
    <w:unhideWhenUsed/>
    <w:rsid w:val="00660404"/>
    <w:pPr>
      <w:jc w:val="left"/>
    </w:pPr>
  </w:style>
  <w:style w:type="character" w:customStyle="1" w:styleId="af1">
    <w:name w:val="コメント文字列 (文字)"/>
    <w:basedOn w:val="a0"/>
    <w:link w:val="af0"/>
    <w:uiPriority w:val="99"/>
    <w:rsid w:val="00660404"/>
    <w:rPr>
      <w:rFonts w:ascii="Arial" w:hAnsi="Arial"/>
    </w:rPr>
  </w:style>
  <w:style w:type="paragraph" w:styleId="af2">
    <w:name w:val="annotation subject"/>
    <w:basedOn w:val="af0"/>
    <w:next w:val="af0"/>
    <w:link w:val="af3"/>
    <w:uiPriority w:val="99"/>
    <w:semiHidden/>
    <w:unhideWhenUsed/>
    <w:rsid w:val="00660404"/>
    <w:rPr>
      <w:b/>
      <w:bCs/>
    </w:rPr>
  </w:style>
  <w:style w:type="character" w:customStyle="1" w:styleId="af3">
    <w:name w:val="コメント内容 (文字)"/>
    <w:basedOn w:val="af1"/>
    <w:link w:val="af2"/>
    <w:uiPriority w:val="99"/>
    <w:semiHidden/>
    <w:rsid w:val="00660404"/>
    <w:rPr>
      <w:rFonts w:ascii="Arial" w:hAnsi="Arial"/>
      <w:b/>
      <w:bCs/>
    </w:rPr>
  </w:style>
  <w:style w:type="paragraph" w:styleId="af4">
    <w:name w:val="Revision"/>
    <w:hidden/>
    <w:uiPriority w:val="99"/>
    <w:semiHidden/>
    <w:rsid w:val="0014097B"/>
    <w:pPr>
      <w:spacing w:after="0" w:line="240" w:lineRule="auto"/>
    </w:pPr>
    <w:rPr>
      <w:rFonts w:ascii="Arial" w:hAnsi="Arial"/>
    </w:rPr>
  </w:style>
  <w:style w:type="paragraph" w:styleId="af5">
    <w:name w:val="Closing"/>
    <w:basedOn w:val="a"/>
    <w:link w:val="af6"/>
    <w:uiPriority w:val="99"/>
    <w:unhideWhenUsed/>
    <w:rsid w:val="00913D54"/>
    <w:pPr>
      <w:jc w:val="right"/>
    </w:pPr>
    <w:rPr>
      <w:rFonts w:eastAsia="ＭＳ Ｐゴシック" w:cs="Arial"/>
    </w:rPr>
  </w:style>
  <w:style w:type="character" w:customStyle="1" w:styleId="af6">
    <w:name w:val="結語 (文字)"/>
    <w:basedOn w:val="a0"/>
    <w:link w:val="af5"/>
    <w:uiPriority w:val="99"/>
    <w:rsid w:val="00913D54"/>
    <w:rPr>
      <w:rFonts w:ascii="Arial" w:eastAsia="ＭＳ Ｐゴシック"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1750c2-846e-4b09-b77d-f34f0969b429" xsi:nil="true"/>
    <lcf76f155ced4ddcb4097134ff3c332f xmlns="7245b45d-0dba-40f9-9703-d7f4841df33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D88A953C631642B0104CA1CD205B9C" ma:contentTypeVersion="16" ma:contentTypeDescription="Create a new document." ma:contentTypeScope="" ma:versionID="ea287139b2f5ca15d02f57fa6020d64a">
  <xsd:schema xmlns:xsd="http://www.w3.org/2001/XMLSchema" xmlns:xs="http://www.w3.org/2001/XMLSchema" xmlns:p="http://schemas.microsoft.com/office/2006/metadata/properties" xmlns:ns2="7245b45d-0dba-40f9-9703-d7f4841df33d" xmlns:ns3="9e1750c2-846e-4b09-b77d-f34f0969b429" targetNamespace="http://schemas.microsoft.com/office/2006/metadata/properties" ma:root="true" ma:fieldsID="f7f3e1c19bc1920a4c08d2aa21305623" ns2:_="" ns3:_="">
    <xsd:import namespace="7245b45d-0dba-40f9-9703-d7f4841df33d"/>
    <xsd:import namespace="9e1750c2-846e-4b09-b77d-f34f0969b4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45b45d-0dba-40f9-9703-d7f4841df3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1750c2-846e-4b09-b77d-f34f0969b42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f52e4e1-15f8-43da-bfc4-4cc8c1f35f4c}" ma:internalName="TaxCatchAll" ma:showField="CatchAllData" ma:web="9e1750c2-846e-4b09-b77d-f34f0969b429">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CD7485-DB03-493C-86DE-A18D870AAE4D}">
  <ds:schemaRefs>
    <ds:schemaRef ds:uri="http://schemas.microsoft.com/office/2006/metadata/properties"/>
    <ds:schemaRef ds:uri="http://schemas.microsoft.com/office/infopath/2007/PartnerControls"/>
    <ds:schemaRef ds:uri="9e1750c2-846e-4b09-b77d-f34f0969b429"/>
    <ds:schemaRef ds:uri="7245b45d-0dba-40f9-9703-d7f4841df33d"/>
  </ds:schemaRefs>
</ds:datastoreItem>
</file>

<file path=customXml/itemProps2.xml><?xml version="1.0" encoding="utf-8"?>
<ds:datastoreItem xmlns:ds="http://schemas.openxmlformats.org/officeDocument/2006/customXml" ds:itemID="{32F6B6A4-5C20-4FAD-A8AD-43E2C6E89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45b45d-0dba-40f9-9703-d7f4841df33d"/>
    <ds:schemaRef ds:uri="9e1750c2-846e-4b09-b77d-f34f0969b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AF3A47-AA25-4185-B716-AF7770F06095}">
  <ds:schemaRefs>
    <ds:schemaRef ds:uri="http://schemas.microsoft.com/sharepoint/v3/contenttype/forms"/>
  </ds:schemaRefs>
</ds:datastoreItem>
</file>

<file path=docMetadata/LabelInfo.xml><?xml version="1.0" encoding="utf-8"?>
<clbl:labelList xmlns:clbl="http://schemas.microsoft.com/office/2020/mipLabelMetadata">
  <clbl:label id="{513294a0-3e20-41b2-a970-6d30bf1546fa}" enabled="0" method="" siteId="{513294a0-3e20-41b2-a970-6d30bf1546fa}" removed="1"/>
</clbl:labelList>
</file>

<file path=docProps/app.xml><?xml version="1.0" encoding="utf-8"?>
<Properties xmlns="http://schemas.openxmlformats.org/officeDocument/2006/extended-properties" xmlns:vt="http://schemas.openxmlformats.org/officeDocument/2006/docPropsVTypes">
  <Template>Normal.dotm</Template>
  <TotalTime>434</TotalTime>
  <Pages>4</Pages>
  <Words>1770</Words>
  <Characters>1876</Characters>
  <Application>Microsoft Office Word</Application>
  <DocSecurity>0</DocSecurity>
  <Lines>116</Lines>
  <Paragraphs>60</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Hiroki Okuda (JP)</dc:creator>
  <cp:keywords/>
  <dc:description/>
  <cp:lastModifiedBy>Hiroki Okuda (JP)</cp:lastModifiedBy>
  <cp:revision>291</cp:revision>
  <dcterms:created xsi:type="dcterms:W3CDTF">2024-11-14T21:27:00Z</dcterms:created>
  <dcterms:modified xsi:type="dcterms:W3CDTF">2025-12-23T03:49:00Z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0x01010082D88A953C631642B0104CA1CD205B9C</vt:lpwstr>
  </property>
  <property fmtid="{D5CDD505-2E9C-101B-9397-08002B2CF9AE}" pid="3" name="MediaServiceImageTags">
    <vt:lpwstr/>
  </property>
  <property fmtid="{D5CDD505-2E9C-101B-9397-08002B2CF9AE}" pid="4" name="docLang">
    <vt:lpwstr>ja</vt:lpwstr>
  </property>
</Properties>
</file>