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当該公的機関の名称0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当該公的機関の名称1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当該公的機関の名称2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当該公的機関の名称3</w:t>
            </w:r>
          </w:p>
        </w:tc>
      </w:tr>
      <w:tr>
        <w:tc>
          <w:tcPr>
            <w:tcW w:w="9000" w:type="dxa"/>
            <w:vAlign w:val="center"/>
          </w:tcPr>
          <w:p>
            <w:pPr>
              <w:spacing w:line="240" w:lineRule="exact"/>
              <w:rPr>
                <w:spacing w:val="0"/>
              </w:rPr>
            </w:pPr>
            <w:r>
              <w:rPr>
                <w:rFonts w:hint="eastAsia"/>
              </w:rPr>
              <w:t>当該公的機関の名称4</w:t>
            </w:r>
          </w:p>
        </w:tc>
      </w:tr>
    </w:tbl>
    <w:sectPr>
      <w:pgSz w:w="11904" w:h="16836" w:code="9"/>
      <w:pgMar w:top="851" w:right="1134" w:bottom="851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