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p>
      <w:r>
        <w:t>BEFORE marker</w:t>
      </w:r>
    </w:p>
    <w:p>
      <w:pPr>
        <w:ind w:firstLineChars="100" w:firstLine="240"/>
      </w:pPr>
      <w:r>
        <w:rPr>
          <w:sz w:val="24"/>
        </w:rPr>
        <w:t xml:space="preserve">　　　　　　　　　　　　　　　　　　　　　　　　　　　　　　　　　　　　　　　　　　　　　　　　　　テキスト終わり</w:t>
      </w:r>
    </w:p>
    <w:p>
      <w:r>
        <w:t>AFTER marker</w:t>
      </w:r>
    </w:p>
    <w:sectPr>
      <w:pgSz w:w="11906" w:h="16838"/>
      <w:pgMar w:top="1440" w:right="1080" w:bottom="1440" w:left="1080" w:header="851" w:footer="992" w:gutter="0"/>
      <w:docGrid w:type="lines" w:linePitch="312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S Gothic" w:hAnsi="MS Gothic" w:eastAsia="MS Gothic"/>
        <w:sz w:val="24"/>
      </w:rPr>
    </w:rPrDefault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