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tabs>
          <w:tab w:val="left" w:pos="2000"/>
          <w:tab w:val="center" w:pos="4000"/>
          <w:tab w:val="right" w:pos="6000"/>
          <w:tab w:val="decimal" w:pos="8000"/>
        </w:tabs>
      </w:pPr>
      <w:r>
        <w:t xml:space="preserve">Multi-tab paragraph.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