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rPr>
          <w:rFonts w:eastAsia="ＭＳ 明朝"/>
          <w:sz w:val="24"/>
        </w:rPr>
      </w:pPr>
      <w:r>
        <w:rPr>
          <w:rFonts w:eastAsia="ＭＳ 明朝"/>
          <w:sz w:val="24"/>
        </w:rPr>
        <w:t xml:space="preserve">国国国国国国国国国国国国国国国国国国国国国国国国国国国国国国国国国国国国国国国国国国国国国国国国国国国国国国国国国国国国</w:t>
      </w:r>
    </w:p>
    <w:sectPr>
      <w:pgSz w:w="11906" w:h="16838"/>
      <w:pgMar w:top="1418" w:right="1418" w:bottom="1418" w:left="1418"/>
      <w:docGrid w:type="lines" w:linePitch="360"/>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