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rFonts w:hint="eastAsia"/>
                <w:spacing w:val="0"/>
                <w:sz w:val="20"/>
                <w:szCs w:val="20"/>
              </w:rPr>
              <w:t>○</w:t>
            </w:r>
            <w:r>
              <w:rPr>
                <w:spacing w:val="0"/>
                <w:sz w:val="20"/>
                <w:szCs w:val="20"/>
              </w:rPr>
              <w:t xml:space="preserve">　</w:t>
            </w:r>
            <w:r>
              <w:rPr>
                <w:rFonts w:hint="eastAsia"/>
                <w:spacing w:val="0"/>
                <w:sz w:val="20"/>
                <w:szCs w:val="20"/>
              </w:rPr>
              <w:t>以下に</w:t>
            </w:r>
            <w:r>
              <w:rPr>
                <w:spacing w:val="0"/>
                <w:sz w:val="20"/>
                <w:szCs w:val="20"/>
              </w:rPr>
              <w:t>掲げる法律</w:t>
            </w:r>
            <w:r>
              <w:rPr>
                <w:rFonts w:hint="eastAsia"/>
                <w:spacing w:val="0"/>
                <w:sz w:val="20"/>
                <w:szCs w:val="20"/>
              </w:rPr>
              <w:t>又は</w:t>
            </w:r>
            <w:r>
              <w:rPr>
                <w:spacing w:val="0"/>
                <w:sz w:val="20"/>
                <w:szCs w:val="20"/>
              </w:rPr>
              <w:t>これらの法律</w:t>
            </w:r>
            <w:r>
              <w:rPr>
                <w:rFonts w:hint="eastAsia"/>
                <w:spacing w:val="0"/>
                <w:sz w:val="20"/>
                <w:szCs w:val="20"/>
              </w:rPr>
              <w:t>に</w:t>
            </w:r>
            <w:r>
              <w:rPr>
                <w:spacing w:val="0"/>
                <w:sz w:val="20"/>
                <w:szCs w:val="20"/>
              </w:rPr>
              <w:t>基づく命令の規定に違反し、罰金以上の刑に処せられ、その執行を終わり、又は執行を受けることがなくなった日から起算して５年を経過しないもの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