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rFonts w:hint="eastAsia"/>
                <w:spacing w:val="0"/>
                <w:sz w:val="20"/>
                <w:szCs w:val="20"/>
              </w:rPr>
              <w:t>○</w:t>
            </w:r>
            <w:r>
              <w:rPr>
                <w:spacing w:val="0"/>
                <w:sz w:val="20"/>
                <w:szCs w:val="20"/>
              </w:rPr>
              <w:t xml:space="preserve">　</w:t>
            </w:r>
            <w:r>
              <w:rPr>
                <w:rFonts w:hint="eastAsia"/>
                <w:spacing w:val="0"/>
                <w:sz w:val="20"/>
                <w:szCs w:val="20"/>
              </w:rPr>
              <w:t>以下に</w:t>
            </w:r>
            <w:r>
              <w:rPr>
                <w:spacing w:val="0"/>
                <w:sz w:val="20"/>
                <w:szCs w:val="20"/>
              </w:rPr>
              <w:t>掲げる法律</w:t>
            </w:r>
            <w:r>
              <w:rPr>
                <w:rFonts w:hint="eastAsia"/>
                <w:spacing w:val="0"/>
                <w:sz w:val="20"/>
                <w:szCs w:val="20"/>
              </w:rPr>
              <w:t>又は</w:t>
            </w:r>
            <w:r>
              <w:rPr>
                <w:spacing w:val="0"/>
                <w:sz w:val="20"/>
                <w:szCs w:val="20"/>
              </w:rPr>
              <w:t>これらの法律</w:t>
            </w:r>
            <w:r>
              <w:rPr>
                <w:rFonts w:hint="eastAsia"/>
                <w:spacing w:val="0"/>
                <w:sz w:val="20"/>
                <w:szCs w:val="20"/>
              </w:rPr>
              <w:t>に</w:t>
            </w:r>
            <w:r>
              <w:rPr>
                <w:spacing w:val="0"/>
                <w:sz w:val="20"/>
                <w:szCs w:val="20"/>
              </w:rPr>
              <w:t>基づく命令の規定に違反し、罰金以上の刑に処せられ、その執行を終わり、又は執行を受けることがなくなった日から起算して５年を経過しないもの</w:t>
            </w:r>
          </w:p>
          <w:p>
            <w:pPr>
              <w:pStyle w:val="ac"/>
              <w:wordWrap/>
              <w:spacing w:line="280" w:lineRule="exact"/>
              <w:ind w:leftChars="250" w:left="740" w:hangingChars="100" w:hanging="197"/>
              <w:jc w:val="left"/>
              <w:rPr>
                <w:spacing w:val="0"/>
                <w:sz w:val="19"/>
                <w:szCs w:val="19"/>
              </w:rPr>
            </w:pPr>
            <w:r>
              <w:rPr>
                <w:rFonts w:hint="eastAsia"/>
                <w:spacing w:val="0"/>
                <w:sz w:val="19"/>
                <w:szCs w:val="19"/>
              </w:rPr>
              <w:t>・</w:t>
            </w:r>
            <w:r>
              <w:rPr>
                <w:spacing w:val="0"/>
                <w:sz w:val="19"/>
                <w:szCs w:val="19"/>
              </w:rPr>
              <w:t>統計法（平成19年法律第</w:t>
            </w:r>
            <w:r>
              <w:rPr>
                <w:rFonts w:hint="eastAsia"/>
                <w:spacing w:val="0"/>
                <w:sz w:val="19"/>
                <w:szCs w:val="19"/>
              </w:rPr>
              <w:t>53号</w:t>
            </w:r>
            <w:r>
              <w:rPr>
                <w:spacing w:val="0"/>
                <w:sz w:val="19"/>
                <w:szCs w:val="19"/>
              </w:rPr>
              <w:t>）</w:t>
            </w:r>
          </w:p>
          <w:p>
            <w:pPr>
              <w:pStyle w:val="ac"/>
              <w:wordWrap/>
              <w:spacing w:line="280" w:lineRule="exact"/>
              <w:ind w:leftChars="250" w:left="740" w:hangingChars="100" w:hanging="197"/>
              <w:jc w:val="left"/>
              <w:rPr>
                <w:spacing w:val="0"/>
                <w:sz w:val="19"/>
                <w:szCs w:val="19"/>
              </w:rPr>
            </w:pPr>
            <w:r>
              <w:rPr>
                <w:rFonts w:hint="eastAsia"/>
                <w:spacing w:val="0"/>
                <w:sz w:val="19"/>
                <w:szCs w:val="19"/>
              </w:rPr>
              <w:t>・個人情報の</w:t>
            </w:r>
            <w:r>
              <w:rPr>
                <w:spacing w:val="0"/>
                <w:sz w:val="19"/>
                <w:szCs w:val="19"/>
              </w:rPr>
              <w:t>保護に関する法律（平成15年法律第57号）</w:t>
            </w:r>
            <w:r>
              <w:rPr>
                <w:spacing w:val="0"/>
                <w:sz w:val="19"/>
                <w:szCs w:val="19"/>
              </w:rPr>
              <w:t>）</w:t>
            </w:r>
            <w:r>
              <w:rPr>
                <w:rFonts w:hint="eastAsia"/>
                <w:spacing w:val="0"/>
                <w:sz w:val="18"/>
                <w:szCs w:val="18"/>
              </w:rPr>
              <w:t>（注）</w:t>
            </w:r>
          </w:p>
          <w:p>
            <w:pPr>
              <w:pStyle w:val="ac"/>
              <w:wordWrap/>
              <w:spacing w:line="280" w:lineRule="exact"/>
              <w:ind w:leftChars="250" w:left="740" w:hangingChars="100" w:hanging="197"/>
              <w:jc w:val="left"/>
              <w:rPr>
                <w:spacing w:val="0"/>
                <w:sz w:val="19"/>
                <w:szCs w:val="19"/>
              </w:rPr>
            </w:pPr>
          </w:p>
          <w:p>
            <w:pPr>
              <w:pStyle w:val="ac"/>
              <w:spacing w:line="280" w:lineRule="exact"/>
              <w:ind w:leftChars="350" w:left="1134" w:hangingChars="200" w:hanging="374"/>
              <w:jc w:val="left"/>
              <w:rPr>
                <w:spacing w:val="0"/>
                <w:sz w:val="18"/>
                <w:szCs w:val="18"/>
              </w:rPr>
            </w:pPr>
            <w:r>
              <w:rPr>
                <w:rFonts w:hint="eastAsia"/>
                <w:spacing w:val="0"/>
                <w:sz w:val="18"/>
                <w:szCs w:val="18"/>
              </w:rPr>
              <w:t>（注）デジタル社会の形成を図るための関係法律の整備に関する法律（令和３年法律第37号）第50条の規定により、行政機関の保有する個人情報の保護に関する法律（平成15年法律第58号）及び独立行政法人等の保有する個人情報の保護に関する法律（平成15年法律第59号）の内容が、個人情報の保護に関する法律（平成15年法律第57号）に統合された。</w:t>
            </w:r>
          </w:p>
          <w:p>
            <w:pPr>
              <w:pStyle w:val="ac"/>
              <w:spacing w:line="280" w:lineRule="exact"/>
              <w:ind w:leftChars="550" w:left="1194" w:firstLineChars="50" w:firstLine="94"/>
              <w:jc w:val="left"/>
              <w:rPr>
                <w:spacing w:val="0"/>
                <w:sz w:val="18"/>
                <w:szCs w:val="18"/>
              </w:rPr>
            </w:pPr>
            <w:r>
              <w:rPr>
                <w:rFonts w:hint="eastAsia"/>
                <w:spacing w:val="0"/>
                <w:sz w:val="18"/>
                <w:szCs w:val="18"/>
              </w:rPr>
              <w:t>これに伴い統計法施行規則（平成20年総務省令第145号）が改正されるとと</w:t>
            </w:r>
          </w:p>
          <w:p>
            <w:pPr>
              <w:pStyle w:val="ac"/>
              <w:spacing w:line="280" w:lineRule="exact"/>
              <w:ind w:leftChars="100" w:left="217" w:firstLineChars="500" w:firstLine="935"/>
              <w:jc w:val="left"/>
              <w:rPr>
                <w:spacing w:val="0"/>
                <w:sz w:val="18"/>
                <w:szCs w:val="18"/>
              </w:rPr>
            </w:pPr>
            <w:r>
              <w:rPr>
                <w:rFonts w:hint="eastAsia"/>
                <w:spacing w:val="0"/>
                <w:sz w:val="18"/>
                <w:szCs w:val="18"/>
              </w:rPr>
              <w:t>も</w:t>
            </w:r>
            <w:r>
              <w:rPr>
                <w:rFonts w:hint="eastAsia"/>
                <w:spacing w:val="0"/>
                <w:sz w:val="18"/>
                <w:szCs w:val="18"/>
              </w:rPr>
              <w:t>に、統計法施行規則の一部を改正する省令（令和４年総務省令第14号）附</w:t>
            </w:r>
          </w:p>
          <w:p>
            <w:pPr>
              <w:pStyle w:val="ac"/>
              <w:spacing w:line="280" w:lineRule="exact"/>
              <w:ind w:leftChars="100" w:left="217" w:firstLineChars="500" w:firstLine="935"/>
              <w:jc w:val="left"/>
              <w:rPr>
                <w:spacing w:val="0"/>
                <w:sz w:val="18"/>
                <w:szCs w:val="18"/>
              </w:rPr>
            </w:pPr>
            <w:r>
              <w:rPr>
                <w:rFonts w:hint="eastAsia"/>
                <w:spacing w:val="0"/>
                <w:sz w:val="18"/>
                <w:szCs w:val="18"/>
              </w:rPr>
              <w:t>則第２項においては、行政機関の保有する個人情報の保護に関する法律若し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