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Test line AAAAAA</w:t>
      </w:r>
    </w:p>
    <w:p>
      <w:r>
        <w:t>Second line BBBBBB</w:t>
      </w:r>
    </w:p>
    <w:sectPr>
      <w:pgSz w:w="11906" w:h="16838"/>
      <w:pgMar w:top="1418" w:right="1418" w:bottom="1418" w:left="1418" w:header="851" w:footer="397" w:gutter="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eiryo" w:hAnsi="Meiryo" w:eastAsia="Meiryo" w:cs="Times New Roman"/>
        <w:sz w:val="24"/>
        <w:szCs w:val="24"/>
      </w:rPr>
    </w:rPrDefault>
    <w:pPrDefault/>
  </w:docDefaults>
  <w:style w:type="paragraph" w:default="1" w:styleId="Normal">
    <w:name w:val="Normal"/>
    <w:pPr/>
    <w:rPr>
      <w:rFonts w:ascii="Meiryo" w:hAnsi="Meiryo" w:eastAsia="Meiryo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