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with footnote</w:t>
      </w:r>
      <w:r>
        <w:rPr>
          <w:rStyle w:val="FootnoteReference"/>
        </w:rPr>
        <w:footnoteReference w:id="1"/>
      </w:r>
      <w:r>
        <w:t xml:space="preserve"> and more body text.</w:t>
      </w:r>
    </w:p>
    <w:sectPr>
      <w:pgSz w:w="11906" w:h="16838"/>
      <w:pgMar w:top="1440" w:right="1440" w:bottom="1440" w:left="1440" w:header="851" w:footer="992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First footnote content.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Fn" Type="http://schemas.openxmlformats.org/officeDocument/2006/relationships/footnotes" Target="footnotes.xml"/>
</Relationships>
</file>