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numbering.xml" ContentType="application/vnd.openxmlformats-officedocument.wordprocessingml.numbering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p>
      <w:pPr>
        <w:rPr>
          <w:rFonts w:ascii="ＭＳ 明朝" w:hAnsi="ＭＳ 明朝"/>
          <w:sz w:val="22"/>
        </w:rPr>
      </w:pPr>
      <w:r>
        <w:rPr>
          <w:rFonts w:ascii="ＭＳ 明朝" w:hAnsi="ＭＳ 明朝" w:hint="eastAsia"/>
          <w:sz w:val="22"/>
        </w:rPr>
        <w:t>本文段落1この文章で line height を測定します。</w:t>
      </w:r>
    </w:p>
    <w:p>
      <w:pPr>
        <w:rPr>
          <w:rFonts w:ascii="ＭＳ 明朝" w:hAnsi="ＭＳ 明朝"/>
          <w:sz w:val="22"/>
        </w:rPr>
      </w:pPr>
      <w:r>
        <w:rPr>
          <w:rFonts w:ascii="ＭＳ 明朝" w:hAnsi="ＭＳ 明朝" w:hint="eastAsia"/>
          <w:sz w:val="22"/>
        </w:rPr>
        <w:t>本文段落2この文章で line height を測定します。</w:t>
      </w:r>
    </w:p>
    <w:p>
      <w:pPr>
        <w:rPr>
          <w:rFonts w:ascii="ＭＳ 明朝" w:hAnsi="ＭＳ 明朝"/>
          <w:sz w:val="22"/>
        </w:rPr>
      </w:pPr>
      <w:r>
        <w:rPr>
          <w:rFonts w:ascii="ＭＳ 明朝" w:hAnsi="ＭＳ 明朝" w:hint="eastAsia"/>
          <w:sz w:val="22"/>
        </w:rPr>
        <w:t>本文段落3この文章で line height を測定します。</w:t>
      </w:r>
    </w:p>
    <w:p>
      <w:pPr>
        <w:rPr>
          <w:rFonts w:ascii="ＭＳ 明朝" w:hAnsi="ＭＳ 明朝"/>
          <w:sz w:val="22"/>
        </w:rPr>
      </w:pPr>
      <w:r>
        <w:rPr>
          <w:rFonts w:ascii="ＭＳ 明朝" w:hAnsi="ＭＳ 明朝" w:hint="eastAsia"/>
          <w:sz w:val="22"/>
        </w:rPr>
        <w:t>本文段落4この文章で line height を測定します。</w:t>
      </w:r>
    </w:p>
    <w:p>
      <w:pPr>
        <w:rPr>
          <w:rFonts w:ascii="ＭＳ 明朝" w:hAnsi="ＭＳ 明朝"/>
          <w:sz w:val="22"/>
        </w:rPr>
      </w:pPr>
      <w:r>
        <w:rPr>
          <w:rFonts w:ascii="ＭＳ 明朝" w:hAnsi="ＭＳ 明朝" w:hint="eastAsia"/>
          <w:sz w:val="22"/>
        </w:rPr>
        <w:t>本文段落5この文章で line height を測定します。</w:t>
      </w:r>
    </w:p>
    <w:p>
      <w:pPr>
        <w:pStyle w:val="3"/>
      </w:pPr>
      <w:r>
        <w:rPr>
          <w:rFonts w:hint="eastAsia"/>
        </w:rPr>
        <w:t xml:space="preserve">　</w:t>
      </w:r>
    </w:p>
    <w:p>
      <w:pPr>
        <w:rPr>
          <w:rFonts w:ascii="ＭＳ 明朝" w:hAnsi="ＭＳ 明朝"/>
          <w:b/>
          <w:sz w:val="28"/>
          <w:szCs w:val="28"/>
        </w:rPr>
      </w:pPr>
      <w:r>
        <w:rPr>
          <w:rFonts w:ascii="ＭＳ 明朝" w:hAnsi="ＭＳ 明朝" w:hint="eastAsia"/>
          <w:b/>
          <w:sz w:val="28"/>
          <w:szCs w:val="28"/>
        </w:rPr>
        <w:t>第９章　無期労働契約への転換</w:t>
      </w:r>
    </w:p>
    <w:p>
      <w:pPr>
        <w:rPr>
          <w:rFonts w:ascii="ＭＳ 明朝" w:hAnsi="ＭＳ 明朝"/>
          <w:sz w:val="22"/>
        </w:rPr>
      </w:pPr>
      <w:r>
        <w:rPr>
          <w:rFonts w:ascii="ＭＳ 明朝" w:hAnsi="ＭＳ 明朝" w:hint="eastAsia"/>
          <w:sz w:val="22"/>
        </w:rPr>
        <w:t>本文段落6この文章で line height を測定します。</w:t>
      </w:r>
    </w:p>
    <w:p>
      <w:pPr>
        <w:rPr>
          <w:rFonts w:ascii="ＭＳ 明朝" w:hAnsi="ＭＳ 明朝"/>
          <w:sz w:val="22"/>
        </w:rPr>
      </w:pPr>
      <w:r>
        <w:rPr>
          <w:rFonts w:ascii="ＭＳ 明朝" w:hAnsi="ＭＳ 明朝" w:hint="eastAsia"/>
          <w:sz w:val="22"/>
        </w:rPr>
        <w:t>本文段落7この文章で line height を測定します。</w:t>
      </w:r>
    </w:p>
    <w:p>
      <w:pPr>
        <w:rPr>
          <w:rFonts w:ascii="ＭＳ 明朝" w:hAnsi="ＭＳ 明朝"/>
          <w:sz w:val="22"/>
        </w:rPr>
      </w:pPr>
      <w:r>
        <w:rPr>
          <w:rFonts w:ascii="ＭＳ 明朝" w:hAnsi="ＭＳ 明朝" w:hint="eastAsia"/>
          <w:sz w:val="22"/>
        </w:rPr>
        <w:t>本文段落8この文章で line height を測定します。</w:t>
      </w:r>
    </w:p>
    <w:p>
      <w:pPr>
        <w:rPr>
          <w:rFonts w:ascii="ＭＳ 明朝" w:hAnsi="ＭＳ 明朝"/>
          <w:sz w:val="22"/>
        </w:rPr>
      </w:pPr>
      <w:r>
        <w:rPr>
          <w:rFonts w:ascii="ＭＳ 明朝" w:hAnsi="ＭＳ 明朝" w:hint="eastAsia"/>
          <w:sz w:val="22"/>
        </w:rPr>
        <w:t>本文段落9この文章で line height を測定します。</w:t>
      </w:r>
    </w:p>
    <w:p>
      <w:pPr>
        <w:rPr>
          <w:rFonts w:ascii="ＭＳ 明朝" w:hAnsi="ＭＳ 明朝"/>
          <w:sz w:val="22"/>
        </w:rPr>
      </w:pPr>
      <w:r>
        <w:rPr>
          <w:rFonts w:ascii="ＭＳ 明朝" w:hAnsi="ＭＳ 明朝" w:hint="eastAsia"/>
          <w:sz w:val="22"/>
        </w:rPr>
        <w:t>本文段落10この文章で line height を測定します。</w:t>
      </w:r>
    </w:p>
    <w:sectPr>
      <w:pgSz w:w="11906" w:h="16838"/>
      <w:pgMar w:top="1440" w:right="1440" w:bottom="1440" w:left="1440" w:header="851" w:footer="992" w:gutter="0"/>
      <w:docGrid w:type="lines" w:linePitch="360"/>
    </w:sectPr>
  </w:body>
</w:document>
</file>

<file path=word/numbering.xml><?xml version="1.0" encoding="utf-8"?>
<w:numbering xmlns:w="http://schemas.openxmlformats.org/wordprocessingml/2006/main">
  <w:abstractNum w:abstractNumId="33">
    <w:lvl w:ilvl="2">
      <w:start w:val="1"/>
      <w:numFmt w:val="decimalFullWidth"/>
      <w:lvlRestart w:val="0"/>
      <w:pStyle w:val="3"/>
      <w:suff w:val="space"/>
      <w:lvlText w:val="【第%3条"/>
      <w:lvlJc w:val="left"/>
      <w:pPr>
        <w:ind w:left="57" w:hanging="57"/>
      </w:pPr>
      <w:rPr>
        <w:rFonts w:hint="eastAsia"/>
        <w:b/>
      </w:rPr>
    </w:lvl>
  </w:abstractNum>
  <w:num w:numId="50">
    <w:abstractNumId w:val="33"/>
  </w:num>
</w:numbering>
</file>

<file path=word/settings.xml><?xml version="1.0" encoding="utf-8"?>
<w:settings xmlns:w="http://schemas.openxmlformats.org/wordprocessingml/2006/main">
  <w:zoom w:percent="100"/>
  <w:defaultTabStop w:val="720"/>
  <w:characterSpacingControl w:val="compressPunctuation"/>
</w:settings>
</file>

<file path=word/styles.xml><?xml version="1.0" encoding="utf-8"?>
<w:styles xmlns:w="http://schemas.openxmlformats.org/wordprocessingml/2006/main">
  <w:docDefaults>
    <w:rPrDefault>
      <w:rPr>
        <w:rFonts w:ascii="Century" w:eastAsia="ＭＳ 明朝" w:hAnsi="Century" w:cs="Times New Roman"/>
        <w:sz w:val="22"/>
        <w:szCs w:val="22"/>
      </w:rPr>
    </w:rPrDefault>
    <w:pPrDefault/>
  </w:docDefaults>
  <w:style w:type="paragraph" w:default="1" w:styleId="a">
    <w:name w:val="Normal"/>
    <w:rPr>
      <w:sz w:val="22"/>
    </w:rPr>
  </w:style>
  <w:style w:type="paragraph" w:styleId="3">
    <w:name w:val="heading 3"/>
    <w:basedOn w:val="a"/>
    <w:next w:val="a"/>
    <w:qFormat/>
    <w:pPr>
      <w:numPr>
        <w:ilvl w:val="2"/>
        <w:numId w:val="50"/>
      </w:numPr>
      <w:outlineLvl w:val="2"/>
    </w:pPr>
    <w:rPr>
      <w:rFonts w:ascii="Arial" w:hAnsi="Arial"/>
      <w:b/>
    </w:rPr>
  </w:style>
</w:styles>
</file>

<file path=word/_rels/document.xml.rels><?xml version="1.0" encoding="UTF-8" standalone="yes"?>
<Relationships xmlns="http://schemas.openxmlformats.org/package/2006/relationships">
  <Relationship Id="rId1" Type="http://schemas.openxmlformats.org/officeDocument/2006/relationships/styles" Target="styles.xml"/>
  <Relationship Id="rId2" Type="http://schemas.openxmlformats.org/officeDocument/2006/relationships/settings" Target="settings.xml"/>
  <Relationship Id="rId3" Type="http://schemas.openxmlformats.org/officeDocument/2006/relationships/numbering" Target="numbering.xml"/>
</Relationships>
</file>