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Chars="437" w:left="918"/>
        <w:rPr>
          <w:rFonts w:ascii="Times New Roman" w:eastAsia="ＭＳ Ｐゴシック" w:hAnsi="Times New Roman"/>
          <w:bCs/>
          <w:u w:val="single"/>
        </w:rPr>
      </w:pPr>
      <w:r>
        <w:rPr>
          <w:rFonts w:ascii="Times New Roman" w:eastAsia="ＭＳ Ｐゴシック" w:hAnsi="Times New Roman"/>
          <w:bCs/>
          <w:u w:val="single"/>
        </w:rPr>
        <w:t xml:space="preserve">Source: XX Survey (Agency D) (URL of the relevant page) PDL1.0 (The License Original page URL) (accessed on year/month/day) 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Ｐゴシック" w:eastAsia="ＭＳ Ｐゴシック" w:hAnsi="ＭＳ Ｐゴシック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