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Font info fixture body.</w:t>
      </w:r>
    </w:p>
    <w:sectPr>
      <w:pgSz w:w="11906" w:h="16838"/>
      <w:pgMar w:top="1440" w:right="1440" w:bottom="1440" w:left="1440" w:header="851" w:footer="992" w:gutt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ntTable" Target="fontTable.xml"/>
</Relationships>
</file>