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695"/>
        <w:gridCol w:w="2000"/>
      </w:tblGrid>
      <w:tr>
        <w:tc>
          <w:tcPr>
            <w:tcW w:w="2695" w:type="dxa"/>
          </w:tcPr>
          <w:p>
            <w:pPr>
              <w:jc w:val="left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患者は薬物と薬物相互作用がラベル表示された二、つの薬剤を服用した後横紋筋融解症を発現した。</w:t>
            </w:r>
          </w:p>
        </w:tc>
        <w:tc>
          <w:tcPr>
            <w:tcW w:w="2000" w:type="dxa"/>
          </w:tcPr>
          <w:p>
            <w:pPr>
              <w:jc w:val="left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隣</w:t>
            </w:r>
          </w:p>
        </w:tc>
      </w:tr>
    </w:tbl>
    <w:p/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doNotCompress"/>
  <w:compat>
    <w:useFELayout/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