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2110"/>
        <w:gridCol w:w="6000"/>
      </w:tblGrid>
      <w:tr>
        <w:tc>
          <w:tcPr>
            <w:tcW w:w="2110" w:type="dxa"/>
          </w:tcPr>
          <w:p/>
        </w:tc>
        <w:tc>
          <w:tcPr>
            <w:tcW w:w="6000" w:type="dxa"/>
          </w:tcPr>
          <w:p>
            <w:pPr>
              <w:jc w:val="right"/>
            </w:pPr>
            <w:r>
              <w:rPr>
                <w:rFonts w:eastAsia="ＭＳ 明朝" w:ascii="ＭＳ 明朝" w:hAnsi="ＭＳ 明朝"/>
                <w:sz w:val="21"/>
                <w:szCs w:val="21"/>
              </w:rPr>
              <w:t>あいうえおかきくけこ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