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游明朝" w:eastAsia="游明朝" w:hAnsi="游明朝"/>
          <w:sz w:val="21"/>
        </w:rPr>
        <w:t xml:space="preserve">Note line one</w:t>
      </w:r>
    </w:p>
    <w:p>
      <w:r>
        <w:rPr>
          <w:rFonts w:ascii="游明朝" w:eastAsia="游明朝" w:hAnsi="游明朝"/>
          <w:sz w:val="21"/>
        </w:rPr>
        <w:t xml:space="preserve">Body line two</w:t>
      </w:r>
    </w:p>
    <w:p>
      <w:r>
        <w:rPr>
          <w:rFonts w:ascii="游明朝" w:eastAsia="游明朝" w:hAnsi="游明朝"/>
          <w:sz w:val="21"/>
        </w:rPr>
        <w:t xml:space="preserve">Body line three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