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  <w:rPr>
          <w:rFonts w:eastAsia="ＭＳ 明朝"/>
          <w:sz w:val="24"/>
        </w:rPr>
      </w:pPr>
      <w:r>
        <w:rPr>
          <w:rFonts w:eastAsia="ＭＳ 明朝"/>
          <w:sz w:val="24"/>
        </w:rPr>
        <w:t xml:space="preserve">主体的、計画的、効率的、効果的、戦略的、具体的、積極的、継続的、安定的、最終的、総合的、根本的に検討する。</w:t>
      </w:r>
    </w:p>
    <w:p>
      <w:pPr>
        <w:jc w:val="left"/>
        <w:rPr>
          <w:rFonts w:eastAsia="ＭＳ 明朝"/>
          <w:sz w:val="24"/>
        </w:rPr>
      </w:pPr>
      <w:r>
        <w:rPr>
          <w:rFonts w:eastAsia="ＭＳ 明朝"/>
          <w:sz w:val="24"/>
        </w:rPr>
        <w:t xml:space="preserve">主体的、計画的、効率的、効果的、戦略的、具体的、積極的、継続的、安定的、最終的、総合的、根本的に検討する。</w:t>
      </w:r>
    </w:p>
    <w:sectPr>
      <w:pgSz w:w="11906" w:h="16838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  <w:sz w:val="24"/>
      </w:rPr>
    </w:rPrDefault>
  </w:docDefaults>
  <w:style w:type="paragraph" w:default="1" w:styleId="a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