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r>
        <mc:AlternateContent>
          <mc:Choice Requires="wps">
            <w:drawing>
              <wp:inline distT="0" distB="0" distL="0" distR="0">
                <wp:extent cx="914400" cy="914400"/>
                <wp:effectExtent l="0" t="0" r="0" b="0"/>
                <wp:docPr id="1" name="img" descr="from-choice"/>
                <wp:cNvGraphicFramePr/>
                <a:graphic>
                  <a:graphicData uri="http://schemas.openxmlformats.org/drawingml/2006/picture">
                    <pic:pic>
                      <pic:nvPicPr>
                        <pic:cNvPr id="1" name="img"/>
                        <pic:cNvPicPr/>
                      </pic:nvPicPr>
                      <pic:blipFill>
                        <a:blip r:embed="rIdImg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</pic:spPr>
                    </pic:pic>
                  </a:graphicData>
                </a:graphic>
              </wp:inline>
            </w:drawing>
          </mc:Choice>
          <mc:Fallback>
            <w:pict>
              <v:rect style="width:50pt;height:30pt" fillcolor="#FF0000"/>
            </w:pict>
          </mc:Fallback>
        </mc:AlternateConten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Img" Type="http://schemas.openxmlformats.org/officeDocument/2006/relationships/image" Target="media/image1.png"/>
</Relationships>
</file>